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hanging="380"/>
        <w:jc w:val="left"/>
      </w:pPr>
      <w:r>
        <w:rPr>
          <w:rStyle w:val="CharStyle6"/>
        </w:rPr>
        <w:t>Образовательное частное учреждение высшего образования ’ «Московская международная академия»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3720" w:right="0" w:firstLine="0"/>
        <w:jc w:val="left"/>
      </w:pPr>
      <w:r>
        <w:rPr>
          <w:rStyle w:val="CharStyle6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90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4217670</wp:posOffset>
            </wp:positionH>
            <wp:positionV relativeFrom="paragraph">
              <wp:posOffset>25400</wp:posOffset>
            </wp:positionV>
            <wp:extent cx="201422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422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  <w:color w:val="333333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rStyle w:val="CharStyle3"/>
          <w:color w:val="333333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560" w:line="240" w:lineRule="auto"/>
        <w:ind w:left="0" w:right="0" w:firstLine="540"/>
        <w:jc w:val="left"/>
      </w:pPr>
      <w:r>
        <w:rPr>
          <w:rStyle w:val="CharStyle3"/>
          <w:color w:val="333333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«ИНВЕСТИЦИОННЫЙ АНАЛИЗ»</w:t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28" w:right="1122" w:bottom="631" w:left="1675" w:header="90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174625" distL="0" distR="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444500</wp:posOffset>
                </wp:positionV>
                <wp:extent cx="1352550" cy="177101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2550" cy="1771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3.75pt;margin-top:35.pt;width:106.5pt;height:139.45000000000002pt;z-index:-125829374;mso-wrap-distance-left:0;mso-wrap-distance-top:35.pt;mso-wrap-distance-right:0;mso-wrap-distance-bottom:13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0" distL="0" distR="0" simplePos="0" relativeHeight="125829381" behindDoc="0" locked="0" layoutInCell="1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535940</wp:posOffset>
                </wp:positionV>
                <wp:extent cx="1435735" cy="185483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18548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6.80000000000001pt;margin-top:42.200000000000003pt;width:113.05pt;height:146.05000000000001pt;z-index:-125829372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4" w:after="7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0" w:bottom="63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Москва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320"/>
        <w:jc w:val="left"/>
      </w:pPr>
      <w:r>
        <mc:AlternateContent>
          <mc:Choice Requires="wps">
            <w:drawing>
              <wp:anchor distT="35560" distB="0" distL="114300" distR="1913255" simplePos="0" relativeHeight="125829383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48260</wp:posOffset>
                </wp:positionV>
                <wp:extent cx="1144270" cy="17462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3.450000000000003pt;margin-top:3.8000000000000003pt;width:90.100000000000009pt;height:13.75pt;z-index:-125829370;mso-wrap-distance-left:9.pt;mso-wrap-distance-top:2.8000000000000003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3500" distL="2573655" distR="114300" simplePos="0" relativeHeight="125829385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12700</wp:posOffset>
                </wp:positionV>
                <wp:extent cx="483870" cy="14668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37.09999999999999pt;margin-top:1.pt;width:38.100000000000001pt;height:11.550000000000001pt;z-index:-125829368;mso-wrap-distance-left:202.65000000000001pt;mso-wrap-distance-right:9.pt;mso-wrap-distance-bottom:5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20</w:t>
      </w:r>
      <w:r>
        <w:rPr>
          <w:rStyle w:val="CharStyle12"/>
        </w:rPr>
        <w:t>ОЧУ ВО "ММА"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560"/>
        <w:jc w:val="left"/>
      </w:pPr>
      <w:r>
        <w:rPr>
          <w:rStyle w:val="CharStyle12"/>
        </w:rPr>
        <w:t>Терентий Ливиу Михайлович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30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1122" w:bottom="631" w:left="1675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 xml:space="preserve">серийный номер </w:t>
      </w:r>
      <w:r>
        <w:rPr>
          <w:rStyle w:val="CharStyle12"/>
          <w:lang w:val="en-US" w:eastAsia="en-US"/>
        </w:rPr>
        <w:t xml:space="preserve">8E3BF3226E05F4E8E415AEE5AB64241A0DE84149 </w:t>
      </w: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829" w:bottom="722" w:left="1675" w:header="697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Рабочая программа по дисциплине «Инвестиционный анализ»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12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1802" w:h="275" w:wrap="none" w:vAnchor="text" w:hAnchor="page" w:x="870" w:y="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color w:val="0051B6"/>
        </w:rPr>
        <w:t>Контур Крипто</w:t>
      </w:r>
    </w:p>
    <w:p>
      <w:pPr>
        <w:pStyle w:val="Style11"/>
        <w:keepNext w:val="0"/>
        <w:keepLines w:val="0"/>
        <w:framePr w:w="762" w:h="231" w:wrap="none" w:vAnchor="text" w:hAnchor="page" w:x="474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владелец</w:t>
      </w:r>
    </w:p>
    <w:p>
      <w:pPr>
        <w:pStyle w:val="Style11"/>
        <w:keepNext w:val="0"/>
        <w:keepLines w:val="0"/>
        <w:framePr w:w="2240" w:h="419" w:wrap="none" w:vAnchor="text" w:hAnchor="page" w:x="62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ОЧУ ВО "ММА"</w:t>
      </w:r>
    </w:p>
    <w:p>
      <w:pPr>
        <w:pStyle w:val="Style11"/>
        <w:keepNext w:val="0"/>
        <w:keepLines w:val="0"/>
        <w:framePr w:w="2240" w:h="419" w:wrap="none" w:vAnchor="text" w:hAnchor="page" w:x="62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Терентий Ливиу Михайлович</w:t>
      </w:r>
    </w:p>
    <w:p>
      <w:pPr>
        <w:widowControl w:val="0"/>
        <w:spacing w:after="4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548" w:bottom="1269" w:left="7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387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7274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7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36.80000000000001pt;margin-top:1.pt;width:65.450000000000003pt;height:29.350000000000001pt;z-index:-125829366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12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548" w:bottom="722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07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9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  <w:color w:val="333333"/>
        </w:rPr>
        <w:t>формирование у бакалавров прочных теоретических знаний и практических навыков, позволяющие принимать управленческие решения в области анализа инвестиций, определения экономической эффективности вложения при выборе инвестиционных проектов и источников их финансирования</w:t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98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изучение сущности общеэкономического значения, особенностей инвестиций и инвестиционных проектов;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6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изучение современных концепций инвестиционного анализа;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6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определение эффективности инвестиционных проектов;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98" w:val="left"/>
        </w:tabs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применение на практике форм финансирования и управления инвестиционными проектами.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70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«Инвестиционный анализ»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 на очной форме обучения и в 8 семестре на очно-заочной форме обучения.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«Валютно-кредитные и финансовые отношения», «Учет затрат, калькулирование и бюджетирование в отдельных отраслях производственной сферы»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9" w:right="0" w:firstLine="0"/>
        <w:jc w:val="left"/>
      </w:pPr>
      <w:r>
        <w:rPr>
          <w:rStyle w:val="CharStyle16"/>
        </w:rPr>
        <w:t>Процесс освоения дисциплины «Инвестиционный анализ» направлен на формирование следующих компетенций:</w:t>
      </w:r>
    </w:p>
    <w:tbl>
      <w:tblPr>
        <w:tblOverlap w:val="never"/>
        <w:jc w:val="center"/>
        <w:tblLayout w:type="fixed"/>
      </w:tblPr>
      <w:tblGrid>
        <w:gridCol w:w="469"/>
        <w:gridCol w:w="918"/>
        <w:gridCol w:w="8196"/>
      </w:tblGrid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Содержание компетенции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УК-10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ПК-1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ПК-6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6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787"/>
        <w:gridCol w:w="2230"/>
        <w:gridCol w:w="2262"/>
        <w:gridCol w:w="2530"/>
        <w:gridCol w:w="2680"/>
        <w:gridCol w:w="162"/>
      </w:tblGrid>
      <w:tr>
        <w:trPr>
          <w:trHeight w:val="73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Код (ы) и наименование (-ия) индикатора(ов) достижения компетенций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9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0051B6"/>
                <w:sz w:val="14"/>
                <w:szCs w:val="14"/>
              </w:rPr>
              <w:t>Конт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Пп1/\/кло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Экономическая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0051B6"/>
                <w:sz w:val="20"/>
                <w:szCs w:val="20"/>
              </w:rPr>
              <w:t xml:space="preserve">/ </w:t>
            </w:r>
            <w:r>
              <w:rPr>
                <w:rStyle w:val="CharStyle18"/>
                <w:sz w:val="20"/>
                <w:szCs w:val="20"/>
              </w:rPr>
              <w:t>культура, в том числе финансовая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грамотность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 xml:space="preserve">УК-10. Способен принимать 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CharStyle18"/>
                <w:sz w:val="20"/>
                <w:szCs w:val="20"/>
              </w:rPr>
              <w:t>обоснованные экономические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 -10.1.Знает по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 xml:space="preserve">ОЧУВО "ММА" </w:t>
            </w:r>
            <w:r>
              <w:rPr>
                <w:rStyle w:val="CharStyle18"/>
                <w:sz w:val="20"/>
                <w:szCs w:val="20"/>
              </w:rPr>
              <w:t xml:space="preserve">аппарат </w:t>
            </w:r>
            <w:r>
              <w:rPr>
                <w:rStyle w:val="CharStyle18"/>
                <w:sz w:val="20"/>
                <w:szCs w:val="20"/>
                <w:vertAlign w:val="subscript"/>
              </w:rPr>
              <w:t>эк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ТерентийЛивиу Михайлович </w:t>
            </w:r>
            <w:r>
              <w:rPr>
                <w:rStyle w:val="CharStyle18"/>
                <w:sz w:val="20"/>
                <w:szCs w:val="20"/>
              </w:rPr>
              <w:t>базовые принципы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8"/>
                <w:sz w:val="20"/>
                <w:szCs w:val="20"/>
              </w:rPr>
              <w:t>Знат понятийный аппара экономической науки базовые принципы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&gt;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г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,</w:t>
            </w:r>
          </w:p>
        </w:tc>
      </w:tr>
      <w:tr>
        <w:trPr>
          <w:trHeight w:val="600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81"/>
        <w:gridCol w:w="2243"/>
        <w:gridCol w:w="2255"/>
        <w:gridCol w:w="2530"/>
        <w:gridCol w:w="2680"/>
        <w:gridCol w:w="162"/>
      </w:tblGrid>
      <w:tr>
        <w:trPr>
          <w:trHeight w:val="4848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решения в различных областях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жизнедеятельности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90" w:val="left"/>
                <w:tab w:pos="220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функционирования экономики,</w:t>
              <w:tab/>
              <w:t>цели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4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механизмы</w:t>
              <w:tab/>
              <w:t>основных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видов</w:t>
              <w:tab/>
              <w:t>социальной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878" w:val="left"/>
                <w:tab w:pos="178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экономической политики ИУК</w:t>
              <w:tab/>
              <w:t>-10.2.</w:t>
              <w:tab/>
              <w:t>Умеет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0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использовать</w:t>
              <w:tab/>
              <w:t>методы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экономического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финансового планирования</w:t>
              <w:tab/>
              <w:t>для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достижения поставленной цели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ИУК-10.3.</w:t>
              <w:tab/>
              <w:t>Владеет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0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навыками</w:t>
              <w:tab/>
              <w:t>применения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0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экономических инструментов</w:t>
              <w:tab/>
              <w:t>для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43" w:val="left"/>
                <w:tab w:pos="230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управления финансами, с учетом экономических и финансовых</w:t>
              <w:tab/>
              <w:t>рисков</w:t>
              <w:tab/>
              <w:t>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различных</w:t>
              <w:tab/>
              <w:t>областях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жизнедеятельности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функционирования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экономики, цели и механизмы основных видов социальной экономической политики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8"/>
                <w:sz w:val="20"/>
                <w:szCs w:val="20"/>
              </w:rPr>
              <w:t>Уметь использовать методы экономического и финансового планирования для достижения поставленной цели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CharStyle18"/>
                <w:sz w:val="20"/>
                <w:szCs w:val="20"/>
              </w:rPr>
              <w:t>Владеть навыками применения экономических инструментов для управления финансами, с учетом экономических и финансовых рисков в различных областях жизнедеятельности</w:t>
            </w:r>
          </w:p>
        </w:tc>
      </w:tr>
      <w:tr>
        <w:trPr>
          <w:trHeight w:val="863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ПК-1.</w:t>
              <w:tab/>
              <w:t>Способен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91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осуществлять сбор и анализ</w:t>
              <w:tab/>
              <w:t>информации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3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характеризующей деятельность хозяйствующих субъектов, формулировать выводы по</w:t>
              <w:tab/>
              <w:t>результатам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3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анализа, информации о состоянии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2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перспективах</w:t>
              <w:tab/>
              <w:t>рынка,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тенденции в изменении курсов ценных бумаг, иностранной</w:t>
              <w:tab/>
              <w:t>валюты,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условий по банковским продуктам и услугам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95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ИПК-1.1</w:t>
              <w:tab/>
              <w:t>Знает базовые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банковские, страховые и инвестиционные продукты и услуги;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8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ИПК-1.2</w:t>
              <w:tab/>
              <w:t>Умеет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0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производить информационно</w:t>
              <w:softHyphen/>
              <w:t>аналитическую</w:t>
              <w:tab/>
              <w:t>работу по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84" w:val="center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рынку</w:t>
              <w:tab/>
              <w:t>финансовых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продуктов и услуг;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ИПК-1.3</w:t>
              <w:tab/>
              <w:t>Владеет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0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навыками</w:t>
              <w:tab/>
              <w:t>сбора,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12" w:val="left"/>
                <w:tab w:pos="165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обработки</w:t>
              <w:tab/>
              <w:t>и</w:t>
              <w:tab/>
              <w:t>анализа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информации, в том числе с применением социологических, маркетинговых исследований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CharStyle18"/>
                <w:sz w:val="20"/>
                <w:szCs w:val="20"/>
              </w:rPr>
              <w:t>Способен осуществлять сбор и анализ информации характеризующей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9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деятельность хозяйствующих субъектов,</w:t>
              <w:tab/>
              <w:t>формулировать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12" w:val="left"/>
                <w:tab w:pos="156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выводы</w:t>
              <w:tab/>
              <w:t>по</w:t>
              <w:tab/>
              <w:t>результатам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46" w:val="left"/>
                <w:tab w:pos="260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анализа,</w:t>
              <w:tab/>
              <w:t>информации</w:t>
              <w:tab/>
              <w:t>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46" w:val="left"/>
                <w:tab w:pos="260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состоянии</w:t>
              <w:tab/>
              <w:t>и</w:t>
              <w:tab/>
              <w:t>перспективах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53" w:val="left"/>
                <w:tab w:pos="260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рынка,</w:t>
              <w:tab/>
              <w:t>тенденции</w:t>
              <w:tab/>
              <w:t>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46" w:val="left"/>
                <w:tab w:pos="19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изменении</w:t>
              <w:tab/>
              <w:t>курсов</w:t>
              <w:tab/>
              <w:t>ценных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43" w:val="left"/>
                <w:tab w:pos="160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бумаг, иностранной валюты, условий</w:t>
              <w:tab/>
              <w:t>по</w:t>
              <w:tab/>
              <w:t>банковским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продуктам и услугам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CharStyle18"/>
                <w:sz w:val="20"/>
                <w:szCs w:val="20"/>
              </w:rPr>
              <w:t>Способен осуществлять сбор и анализ информации характеризующей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9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деятельность хозяйствующих субъектов,</w:t>
              <w:tab/>
              <w:t>формулировать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12" w:val="left"/>
                <w:tab w:pos="156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выводы</w:t>
              <w:tab/>
              <w:t>по</w:t>
              <w:tab/>
              <w:t>результатам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46" w:val="left"/>
                <w:tab w:pos="260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анализа,</w:t>
              <w:tab/>
              <w:t>информации</w:t>
              <w:tab/>
              <w:t>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46" w:val="left"/>
                <w:tab w:pos="260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состоянии</w:t>
              <w:tab/>
              <w:t>и</w:t>
              <w:tab/>
              <w:t>перспективах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53" w:val="left"/>
                <w:tab w:pos="260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рынка,</w:t>
              <w:tab/>
              <w:t>тенденции</w:t>
              <w:tab/>
              <w:t>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46" w:val="left"/>
                <w:tab w:pos="19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изменении</w:t>
              <w:tab/>
              <w:t>курсов</w:t>
              <w:tab/>
              <w:t>ценных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43" w:val="left"/>
                <w:tab w:pos="160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бумаг, иностранной валюты, условий</w:t>
              <w:tab/>
              <w:t>по</w:t>
              <w:tab/>
              <w:t>банковским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продуктам и услугам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37" w:val="left"/>
                <w:tab w:pos="15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CharStyle18"/>
                <w:sz w:val="20"/>
                <w:szCs w:val="20"/>
              </w:rPr>
              <w:t>владеет навыками осуществлять сбор и</w:t>
              <w:tab/>
              <w:t>анализ</w:t>
              <w:tab/>
              <w:t>информации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характеризующей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60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деятельность хозяйствующих субъектов,</w:t>
              <w:tab/>
              <w:t>формулировать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12" w:val="left"/>
                <w:tab w:pos="260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выводы</w:t>
              <w:tab/>
              <w:t>по</w:t>
              <w:tab/>
              <w:t>результатам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71" w:val="left"/>
                <w:tab w:pos="251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анализа,</w:t>
              <w:tab/>
              <w:t>информации</w:t>
              <w:tab/>
              <w:t>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09" w:val="left"/>
                <w:tab w:pos="260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состоянии</w:t>
              <w:tab/>
              <w:t>и</w:t>
              <w:tab/>
              <w:t>перспективах</w:t>
            </w:r>
          </w:p>
        </w:tc>
      </w:tr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0051B6"/>
                <w:sz w:val="14"/>
                <w:szCs w:val="14"/>
              </w:rPr>
              <w:t>Конт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Докуме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0051B6"/>
                <w:sz w:val="14"/>
                <w:szCs w:val="14"/>
              </w:rPr>
              <w:t>/р Крипто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нт подписан квалифицирован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102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9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ной</w:t>
              <w:tab/>
              <w:t>серийный номе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изменении курсов ценных бумаг, иностранной валюты условий по банковским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B64241</w:t>
            </w:r>
            <w:r>
              <w:rPr>
                <w:rStyle w:val="CharStyle18"/>
                <w:sz w:val="20"/>
                <w:szCs w:val="20"/>
              </w:rPr>
              <w:t>у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A0DE841 49</w:t>
            </w:r>
            <w:r>
              <w:rPr>
                <w:rStyle w:val="CharStyle18"/>
                <w:sz w:val="20"/>
                <w:szCs w:val="20"/>
              </w:rPr>
              <w:t>лугам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,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tabs>
          <w:tab w:pos="4036" w:val="left"/>
        </w:tabs>
        <w:bidi w:val="0"/>
        <w:spacing w:before="0" w:after="0" w:line="240" w:lineRule="auto"/>
        <w:ind w:left="194" w:right="0" w:firstLine="0"/>
        <w:jc w:val="left"/>
        <w:rPr>
          <w:sz w:val="14"/>
          <w:szCs w:val="14"/>
        </w:rPr>
      </w:pPr>
      <w:r>
        <w:rPr>
          <w:rStyle w:val="CharStyle16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CharStyle16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CharStyle16"/>
          <w:rFonts w:ascii="Arial" w:eastAsia="Arial" w:hAnsi="Arial" w:cs="Arial"/>
          <w:color w:val="5684E5"/>
          <w:sz w:val="14"/>
          <w:szCs w:val="14"/>
        </w:rPr>
        <w:t>срок действия 12.12.2023 - 12.03.2025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243"/>
        <w:gridCol w:w="2262"/>
        <w:gridCol w:w="2530"/>
        <w:gridCol w:w="2843"/>
      </w:tblGrid>
      <w:tr>
        <w:trPr>
          <w:trHeight w:val="39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ПК-6.</w:t>
              <w:tab/>
              <w:t>Проведение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комплекса мероприятий</w:t>
              <w:tab/>
              <w:t>для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определения целесообразности предоставления потенциальному заемщику потребительского кредита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1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ИПК-6.1 Знает основные методы</w:t>
              <w:tab/>
              <w:t>оценки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кредитоспособности заемщика.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4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ИПК-6.2 Умеет предлагать клиентам</w:t>
              <w:tab/>
              <w:t>кредитные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15" w:val="left"/>
                <w:tab w:pos="1153" w:val="left"/>
                <w:tab w:pos="220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программы в соответствии с</w:t>
              <w:tab/>
              <w:t>их</w:t>
              <w:tab/>
              <w:t>целями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финансовыми возможностями.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ИПК-6.3</w:t>
              <w:tab/>
              <w:t>Владеет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0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практические</w:t>
              <w:tab/>
              <w:t>навыки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0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консультирования клиента по</w:t>
              <w:tab/>
              <w:t>вопросам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предоставления кредита и обеспечения возвратности кредита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84" w:val="left"/>
                <w:tab w:pos="19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CharStyle18"/>
                <w:sz w:val="20"/>
                <w:szCs w:val="20"/>
              </w:rPr>
              <w:t>Знает основные</w:t>
              <w:tab/>
              <w:t>методы</w:t>
              <w:tab/>
              <w:t>оценки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кредитоспособности заемщика.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81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CharStyle18"/>
                <w:sz w:val="20"/>
                <w:szCs w:val="20"/>
              </w:rPr>
              <w:t>Умеет предлагать</w:t>
              <w:tab/>
              <w:t>клиентам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28" w:val="left"/>
                <w:tab w:pos="252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кредитные</w:t>
              <w:tab/>
              <w:t>программы</w:t>
              <w:tab/>
              <w:t>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соответствии с их целями и финансовыми возможностями.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7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CharStyle18"/>
                <w:sz w:val="20"/>
                <w:szCs w:val="20"/>
              </w:rPr>
              <w:t>Владеет практические</w:t>
              <w:tab/>
              <w:t>навыки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консультирования клиента по вопросам</w:t>
              <w:tab/>
              <w:t>предоставления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50" w:val="left"/>
                <w:tab w:pos="154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кредита</w:t>
              <w:tab/>
              <w:t>и</w:t>
              <w:tab/>
              <w:t>обеспечения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возвратности кредита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15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bookmarkStart w:id="1" w:name="bookmark1"/>
      <w:r>
        <w:rPr>
          <w:rStyle w:val="CharStyle29"/>
          <w:b/>
          <w:bCs/>
        </w:rPr>
        <w:t>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3 зачетных единицы (108 ч.).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2336"/>
        <w:gridCol w:w="3767"/>
        <w:gridCol w:w="781"/>
        <w:gridCol w:w="825"/>
        <w:gridCol w:w="825"/>
        <w:gridCol w:w="881"/>
      </w:tblGrid>
      <w:tr>
        <w:trPr>
          <w:trHeight w:val="300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8"/>
                <w:b/>
                <w:bCs/>
              </w:rPr>
              <w:t xml:space="preserve">Общая трудоемкость </w:t>
            </w:r>
            <w:r>
              <w:rPr>
                <w:rStyle w:val="CharStyle18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Самостоятельная работа </w:t>
            </w:r>
            <w:r>
              <w:rPr>
                <w:rStyle w:val="CharStyle18"/>
              </w:rPr>
              <w:t xml:space="preserve">(СР) </w:t>
            </w:r>
            <w:r>
              <w:rPr>
                <w:rStyle w:val="CharStyle18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6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75"/>
        <w:gridCol w:w="2336"/>
        <w:gridCol w:w="3767"/>
        <w:gridCol w:w="762"/>
        <w:gridCol w:w="843"/>
        <w:gridCol w:w="825"/>
        <w:gridCol w:w="868"/>
        <w:gridCol w:w="225"/>
      </w:tblGrid>
      <w:tr>
        <w:trPr>
          <w:trHeight w:val="300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Трудоемкость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по семестрам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8"/>
                <w:b/>
                <w:bCs/>
              </w:rPr>
              <w:t xml:space="preserve">Общая трудоемкость </w:t>
            </w:r>
            <w:r>
              <w:rPr>
                <w:rStyle w:val="CharStyle18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8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9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8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8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8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8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Самостоятельная работа </w:t>
            </w:r>
            <w:r>
              <w:rPr>
                <w:rStyle w:val="CharStyle18"/>
              </w:rPr>
              <w:t xml:space="preserve">(СР) </w:t>
            </w:r>
            <w:r>
              <w:rPr>
                <w:rStyle w:val="CharStyle18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8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9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Промежуточная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7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27" w:val="left"/>
              </w:tabs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  <w:tab/>
              <w:t>ОЧУ ВО "ММА"</w:t>
            </w:r>
            <w:r>
              <w:rPr>
                <w:rStyle w:val="CharStyle18"/>
                <w:b/>
                <w:bCs/>
                <w:i/>
                <w:iCs/>
                <w:vertAlign w:val="superscript"/>
              </w:rPr>
              <w:t>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143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354" w:val="left"/>
                <w:tab w:pos="7378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0051B6"/>
                <w:sz w:val="14"/>
                <w:szCs w:val="14"/>
              </w:rPr>
              <w:t xml:space="preserve">гхонтуи г\ии11 </w:t>
            </w:r>
            <w:r>
              <w:rPr>
                <w:rStyle w:val="CharStyle18"/>
                <w:rFonts w:ascii="Arial" w:eastAsia="Arial" w:hAnsi="Arial" w:cs="Arial"/>
                <w:color w:val="0051B6"/>
                <w:sz w:val="14"/>
                <w:szCs w:val="14"/>
                <w:lang w:val="en-US" w:eastAsia="en-US"/>
              </w:rPr>
              <w:t>iu</w:t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  <w:vertAlign w:val="superscript"/>
              </w:rPr>
              <w:t>п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ab/>
              <w:t>„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180" w:lineRule="auto"/>
              <w:ind w:left="554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045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6"/>
          <w:b/>
          <w:bCs/>
        </w:rPr>
        <w:t>3. Содержание и структура дисциплины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6"/>
        </w:rPr>
        <w:t xml:space="preserve">3.1. </w:t>
      </w:r>
      <w:r>
        <w:rPr>
          <w:rStyle w:val="CharStyle16"/>
          <w:b/>
          <w:bCs/>
        </w:rPr>
        <w:t>Учебно-тематический план по очной форме обучения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687" w:right="0" w:firstLine="0"/>
        <w:jc w:val="left"/>
      </w:pPr>
      <w:r>
        <w:rPr>
          <w:rStyle w:val="CharStyle16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768"/>
        <w:gridCol w:w="581"/>
        <w:gridCol w:w="519"/>
        <w:gridCol w:w="2699"/>
        <w:gridCol w:w="850"/>
        <w:gridCol w:w="569"/>
        <w:gridCol w:w="569"/>
        <w:gridCol w:w="562"/>
        <w:gridCol w:w="856"/>
        <w:gridCol w:w="706"/>
        <w:gridCol w:w="706"/>
        <w:gridCol w:w="993"/>
        <w:gridCol w:w="112"/>
      </w:tblGrid>
      <w:tr>
        <w:trPr>
          <w:trHeight w:val="287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18"/>
                <w:b/>
                <w:bCs/>
              </w:rPr>
              <w:t>№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8"/>
                <w:b/>
                <w:bCs/>
              </w:rPr>
              <w:t>с 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8"/>
                <w:b/>
                <w:bCs/>
              </w:rPr>
              <w:t>м 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</w:rPr>
              <w:t xml:space="preserve">с т </w:t>
            </w:r>
            <w:r>
              <w:rPr>
                <w:rStyle w:val="CharStyle18"/>
                <w:b/>
                <w:bCs/>
                <w:sz w:val="20"/>
                <w:szCs w:val="20"/>
                <w:vertAlign w:val="superscript"/>
              </w:rPr>
              <w:t>р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auto"/>
              <w:ind w:left="0" w:right="0" w:firstLine="360"/>
              <w:jc w:val="left"/>
            </w:pPr>
            <w:r>
              <w:rPr>
                <w:rStyle w:val="CharStyle18"/>
                <w:b/>
                <w:bCs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№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360" w:right="0" w:firstLine="0"/>
              <w:jc w:val="both"/>
            </w:pPr>
            <w:r>
              <w:rPr>
                <w:rStyle w:val="CharStyle18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8"/>
                <w:b/>
                <w:bCs/>
              </w:rPr>
              <w:t>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8"/>
                <w:b/>
                <w:bCs/>
              </w:rPr>
              <w:t>з д е 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rStyle w:val="CharStyle18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Всего час 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rStyle w:val="CharStyle18"/>
                <w:b/>
                <w:bCs/>
              </w:rPr>
              <w:t xml:space="preserve">Фор м а те к </w:t>
            </w:r>
            <w:r>
              <w:rPr>
                <w:rStyle w:val="CharStyle18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CharStyle18"/>
                <w:b/>
                <w:bCs/>
              </w:rPr>
              <w:t>щ ег о к о н т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rStyle w:val="CharStyle18"/>
                <w:b/>
                <w:bCs/>
              </w:rPr>
              <w:t>Код ком пете нци и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0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8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8"/>
                <w:b/>
                <w:bCs/>
              </w:rPr>
              <w:t>о л я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Теоретические и методологические основы управления инвестициями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lang w:val="en-US" w:eastAsia="en-US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Инвестиционные решения и инвестиционная стратегия.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lang w:val="en-US" w:eastAsia="en-US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Инвестиционный проект, как объект управления. Оценка эффективности и реализуемости инвестиционного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lang w:val="en-US" w:eastAsia="en-US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6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Финансирование инвестиционных проектов и инвестиционная стратегия менеджеров по уровням управления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lang w:val="en-US" w:eastAsia="en-US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Инвестиционные риски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lang w:val="en-US" w:eastAsia="en-US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lang w:val="en-US" w:eastAsia="en-US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lang w:val="en-US" w:eastAsia="en-US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4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8"/>
                <w:b/>
                <w:bCs/>
                <w:sz w:val="20"/>
                <w:szCs w:val="20"/>
                <w:vertAlign w:val="superscript"/>
              </w:rPr>
              <w:t>Ит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владел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88" w:lineRule="exact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8"/>
              </w:rPr>
              <w:t xml:space="preserve">108 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ец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ОЧУ 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О "ММ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9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color w:val="0051B6"/>
              </w:rPr>
              <w:t xml:space="preserve">г\онтур </w:t>
            </w:r>
            <w:r>
              <w:rPr>
                <w:rStyle w:val="CharStyle18"/>
              </w:rPr>
              <w:t>О – опрос, Т-тестирование, Р-реферат, З-зад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tabs>
          <w:tab w:pos="3992" w:val="left"/>
        </w:tabs>
        <w:bidi w:val="0"/>
        <w:spacing w:before="0" w:after="0" w:line="240" w:lineRule="auto"/>
        <w:ind w:left="188" w:right="0" w:firstLine="0"/>
        <w:jc w:val="left"/>
        <w:rPr>
          <w:sz w:val="14"/>
          <w:szCs w:val="14"/>
        </w:rPr>
      </w:pPr>
      <w:r>
        <w:rPr>
          <w:rStyle w:val="CharStyle16"/>
          <w:rFonts w:ascii="Arial" w:eastAsia="Arial" w:hAnsi="Arial" w:cs="Arial"/>
          <w:color w:val="5684E5"/>
          <w:sz w:val="14"/>
          <w:szCs w:val="14"/>
        </w:rPr>
        <w:t>Документ подписан квалифицированной</w:t>
        <w:tab/>
        <w:t xml:space="preserve">серийный номер </w:t>
      </w:r>
      <w:r>
        <w:rPr>
          <w:rStyle w:val="CharStyle16"/>
          <w:rFonts w:ascii="Arial" w:eastAsia="Arial" w:hAnsi="Arial" w:cs="Arial"/>
          <w:color w:val="5684E5"/>
          <w:sz w:val="14"/>
          <w:szCs w:val="14"/>
          <w:lang w:val="en-US" w:eastAsia="en-US"/>
        </w:rPr>
        <w:t>8E3BF3226E05F4E8E415AEE5AB64241A0DE84149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989" w:val="left"/>
          <w:tab w:pos="5485" w:val="left"/>
        </w:tabs>
        <w:bidi w:val="0"/>
        <w:spacing w:before="0" w:after="0" w:line="240" w:lineRule="auto"/>
        <w:ind w:left="188" w:right="0" w:firstLine="0"/>
        <w:jc w:val="left"/>
        <w:rPr>
          <w:sz w:val="14"/>
          <w:szCs w:val="14"/>
        </w:rPr>
      </w:pPr>
      <w:r>
        <w:rPr>
          <w:rStyle w:val="CharStyle16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CharStyle16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CharStyle16"/>
          <w:rFonts w:ascii="Arial" w:eastAsia="Arial" w:hAnsi="Arial" w:cs="Arial"/>
          <w:color w:val="5684E5"/>
          <w:sz w:val="14"/>
          <w:szCs w:val="14"/>
        </w:rPr>
        <w:t>срок действия</w:t>
        <w:tab/>
        <w:t>12.12.2023 - 12.03.2025</w:t>
      </w:r>
    </w:p>
    <w:p>
      <w:pPr>
        <w:widowControl w:val="0"/>
        <w:spacing w:line="1" w:lineRule="exact"/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6"/>
          <w:i/>
          <w:iCs/>
          <w:u w:val="single"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768"/>
        <w:gridCol w:w="581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118"/>
      </w:tblGrid>
      <w:tr>
        <w:trPr>
          <w:trHeight w:val="2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220" w:firstLine="0"/>
              <w:jc w:val="right"/>
            </w:pPr>
            <w:r>
              <w:rPr>
                <w:rStyle w:val="CharStyle18"/>
                <w:b/>
                <w:bCs/>
              </w:rPr>
              <w:t>№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360" w:right="0" w:firstLine="0"/>
              <w:jc w:val="left"/>
            </w:pPr>
            <w:r>
              <w:rPr>
                <w:rStyle w:val="CharStyle18"/>
                <w:b/>
                <w:bCs/>
              </w:rPr>
              <w:t>с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360" w:right="0" w:firstLine="0"/>
              <w:jc w:val="left"/>
            </w:pPr>
            <w:r>
              <w:rPr>
                <w:rStyle w:val="CharStyle18"/>
                <w:b/>
                <w:bCs/>
              </w:rPr>
              <w:t>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360" w:right="0" w:firstLine="0"/>
              <w:jc w:val="left"/>
            </w:pPr>
            <w:r>
              <w:rPr>
                <w:rStyle w:val="CharStyle18"/>
                <w:b/>
                <w:bCs/>
              </w:rPr>
              <w:t>м 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360" w:right="0" w:firstLine="0"/>
              <w:jc w:val="left"/>
            </w:pPr>
            <w:r>
              <w:rPr>
                <w:rStyle w:val="CharStyle18"/>
                <w:b/>
                <w:bCs/>
              </w:rPr>
              <w:t>с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54" w:lineRule="auto"/>
              <w:ind w:left="36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т </w:t>
            </w:r>
            <w:r>
              <w:rPr>
                <w:rStyle w:val="CharStyle18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8"/>
                <w:b/>
                <w:bCs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№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360" w:right="0" w:firstLine="0"/>
              <w:jc w:val="both"/>
            </w:pPr>
            <w:r>
              <w:rPr>
                <w:rStyle w:val="CharStyle18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8"/>
                <w:b/>
                <w:bCs/>
              </w:rPr>
              <w:t>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8"/>
                <w:b/>
                <w:bCs/>
              </w:rPr>
              <w:t>з д е 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rStyle w:val="CharStyle18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Всего час 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rStyle w:val="CharStyle18"/>
                <w:b/>
                <w:bCs/>
              </w:rPr>
              <w:t xml:space="preserve">Фор м а те к </w:t>
            </w:r>
            <w:r>
              <w:rPr>
                <w:rStyle w:val="CharStyle18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CharStyle18"/>
                <w:b/>
                <w:bCs/>
              </w:rPr>
              <w:t xml:space="preserve">щ ег о к о н т </w:t>
            </w:r>
            <w:r>
              <w:rPr>
                <w:rStyle w:val="CharStyle18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8"/>
                <w:b/>
                <w:bCs/>
              </w:rPr>
              <w:t>о л 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rStyle w:val="CharStyle18"/>
                <w:b/>
                <w:bCs/>
              </w:rPr>
              <w:t>Код ком пете нци и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358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3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Теоретические и методологические основы управления инвестициями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ПК-6</w:t>
            </w:r>
          </w:p>
        </w:tc>
      </w:tr>
      <w:tr>
        <w:trPr>
          <w:trHeight w:val="131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Инвестиционные решения и инвестиционная стратегия.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ПК-6</w:t>
            </w:r>
          </w:p>
        </w:tc>
      </w:tr>
      <w:tr>
        <w:trPr>
          <w:trHeight w:val="21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Инвестиционный проект, как объект управления. Оценка эффективности и реализуемости инвестиционного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ПК-6</w:t>
            </w:r>
          </w:p>
        </w:tc>
      </w:tr>
      <w:tr>
        <w:trPr>
          <w:trHeight w:val="18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Финансирование инвестиционных проектов и инвестиционная стратегия менеджеров по уровням управления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ПК-6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Инвестиционные риски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8"/>
              </w:rPr>
              <w:t>О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УК-10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ПК-6</w:t>
            </w:r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1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7" w:hRule="exact"/>
        </w:trPr>
        <w:tc>
          <w:tcPr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487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  <w:tab/>
              <w:t>ОЧУ ВО "ММА"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554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9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6" w:val="left"/>
                <w:tab w:pos="549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11" w:right="0" w:firstLine="0"/>
        <w:jc w:val="left"/>
      </w:pPr>
      <w:r>
        <w:rPr>
          <w:rStyle w:val="CharStyle16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3092"/>
        <w:gridCol w:w="6528"/>
      </w:tblGrid>
      <w:tr>
        <w:trPr>
          <w:trHeight w:val="575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Содержание</w:t>
            </w:r>
          </w:p>
        </w:tc>
      </w:tr>
      <w:tr>
        <w:trPr>
          <w:trHeight w:val="33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Теоретические и методологические основы управления инвестициями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Цели и задачи инвестиционной деятельности, формы и методы ее регулирования. Обоснование стратегических целей и направлений инвестиционной деятельности. Финансовые инструменты в инвестиционной деятельности. Инвестиционный процесс как экономическая категория. Объекты и субъекты инвестиционной деятельности в форме капитальных вложений, права, обязанности, ответственность и взаимодействие. Фундаментальные концепции инвестиционного менеджмента. Виды инвестиционного анализа: горизонтальный (трендовый), вертикальный (структурный), сравнительный, коэффициентов, интегральный.</w:t>
            </w:r>
          </w:p>
        </w:tc>
      </w:tr>
      <w:tr>
        <w:trPr>
          <w:trHeight w:val="33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Инвестиционные решения и инвестиционная стратегия.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Тактические и стратегические инвестиционные решения. Критерии принятия инвестиционных решений. «Золотое правило финансирования».Базовые подходы и последовательность этапов принятия инвестиционных решений. Экономический и бухгалтерских подход к оценке инвестиций.Роль стратегии в формировании инвестиционных решений. Понятие инвестиционной стратегии, принципы и этапы ее разработки. Формирование стратегических целей инвестиционной деятельности. Обоснование стратегических направлений формирования инвестиционных ресурсов. Формирование инвестиционной политики.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Инвестиционный проект, как объект управления. Оценка эффективности и реализуемости инвестиционного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 xml:space="preserve">Понятие инвестиционного проекта, капитальные вложения, инвестиционный цикл, ошибки в инвестиционном проектировании, управление инвестиционным проектом. Оценка бюджетной эффективности проекта, оценка экономической эффективности проекта, оценка эффективности участи в проекте, использование техники </w:t>
            </w:r>
            <w:r>
              <w:rPr>
                <w:rStyle w:val="CharStyle18"/>
                <w:lang w:val="en-US" w:eastAsia="en-US"/>
              </w:rPr>
              <w:t xml:space="preserve">Var </w:t>
            </w:r>
            <w:r>
              <w:rPr>
                <w:rStyle w:val="CharStyle18"/>
              </w:rPr>
              <w:t>и реальных опционов для оценки эффективности инвестиционных проектов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Финансирование инвестиционных проектов и инвестиционная стратегия менеджеров по уровням управления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Методы определения параметров инвестиционных проектов.Источники финансирования инвестиционных проектов. Формы финансирования инвестиционных проектов. Принципы разработки инвестиционной стратегии по уровням управления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Инвестиционные риски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Неопределенность и риск при управлении инвестиционным проектом, основные принципы управления риском на фондовом рынке.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313" w:val="left"/>
        </w:tabs>
        <w:bidi w:val="0"/>
        <w:spacing w:before="0" w:after="0" w:line="240" w:lineRule="auto"/>
        <w:ind w:left="1660" w:right="0" w:firstLine="24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371" w:val="left"/>
        </w:tabs>
        <w:bidi w:val="0"/>
        <w:spacing w:before="0" w:after="0" w:line="240" w:lineRule="auto"/>
        <w:ind w:left="820" w:right="0" w:firstLine="720"/>
        <w:jc w:val="both"/>
        <w:rPr>
          <w:sz w:val="20"/>
          <w:szCs w:val="20"/>
        </w:rPr>
      </w:pPr>
      <w:r>
        <w:rPr>
          <w:rStyle w:val="CharStyle3"/>
        </w:rPr>
        <w:t>Обучение по дисциплине «Инвестиционный анализ»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</w:t>
      </w:r>
      <w:r>
        <w:rPr>
          <w:rStyle w:val="CharStyle3"/>
          <w:rFonts w:ascii="Arial" w:eastAsia="Arial" w:hAnsi="Arial" w:cs="Arial"/>
          <w:color w:val="5684E5"/>
          <w:sz w:val="20"/>
          <w:szCs w:val="20"/>
          <w:vertAlign w:val="subscript"/>
        </w:rPr>
        <w:t>владелец</w:t>
        <w:tab/>
        <w:t>ОЧУ ВО "ММА"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03" w:lineRule="auto"/>
        <w:ind w:left="0" w:right="0" w:firstLine="0"/>
        <w:jc w:val="right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393700</wp:posOffset>
                </wp:positionV>
                <wp:extent cx="1694180" cy="146685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5.050000000000004pt;margin-top:31.pt;width:133.40000000000001pt;height:11.550000000000001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освоения содержан</w:t>
      </w:r>
      <w:r>
        <w:rPr>
          <w:rStyle w:val="CharStyle12"/>
        </w:rPr>
        <w:t xml:space="preserve">Терентий Ливиу Михайлович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стижения поставленных </w:t>
      </w:r>
      <w:r>
        <w:rPr>
          <w:rStyle w:val="CharStyle12"/>
        </w:rPr>
        <w:t>Документ подписан квалифицированной</w:t>
      </w:r>
      <w:r>
        <w:rPr>
          <w:rStyle w:val="CharStyle1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наком</w:t>
      </w:r>
      <w:r>
        <w:rPr>
          <w:rStyle w:val="CharStyle12"/>
        </w:rPr>
        <w:t>серийный номер</w:t>
      </w:r>
      <w:r>
        <w:rPr>
          <w:rStyle w:val="CharStyle1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ду</w:t>
      </w:r>
      <w:r>
        <w:rPr>
          <w:rStyle w:val="CharStyle12"/>
        </w:rPr>
        <w:t xml:space="preserve">8E3BF3226E05F4E8E415AEE5A </w:t>
      </w:r>
      <w:r>
        <w:rPr>
          <w:rStyle w:val="CharStyle12"/>
          <w:lang w:val="en-US" w:eastAsia="en-US"/>
        </w:rPr>
        <w:t xml:space="preserve">B64241A0DE84149 </w:t>
      </w:r>
      <w:r>
        <w:rPr>
          <w:rStyle w:val="CharStyle1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Учебного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824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Подготовка к лекции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45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824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Подготовка к практическим и лабораторным занятиям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4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40"/>
        <w:jc w:val="both"/>
      </w:pPr>
      <w:r>
        <w:rPr>
          <w:rStyle w:val="CharStyle3"/>
        </w:rPr>
        <w:t xml:space="preserve"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письменная, устная или две о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CharStyle3"/>
        </w:rPr>
        <w:t xml:space="preserve">менно.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ТОеЧрУе нВтОи "йМЛМиАв"иу</w:t>
      </w:r>
      <w:r>
        <w:rPr>
          <w:rStyle w:val="CharStyle3"/>
        </w:rPr>
        <w:t>з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 xml:space="preserve">Михайлович </w:t>
      </w:r>
      <w:r>
        <w:rPr>
          <w:rStyle w:val="CharStyle3"/>
        </w:rPr>
        <w:t>в данном случае служит получение положительной оценки по каждой практическому занятию. Это является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0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12"/>
        </w:rPr>
        <w:t>Документ подписан квалифицированной</w:t>
        <w:tab/>
        <w:t xml:space="preserve">серийный номер </w:t>
      </w:r>
      <w:r>
        <w:rPr>
          <w:rStyle w:val="CharStyle12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09" w:val="left"/>
          <w:tab w:pos="5279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rStyle w:val="CharStyle12"/>
          <w:sz w:val="20"/>
          <w:szCs w:val="20"/>
          <w:vertAlign w:val="superscript"/>
        </w:rPr>
        <w:t>электронной подписью 05.12.2024</w:t>
      </w:r>
      <w:r>
        <w:rPr>
          <w:rStyle w:val="CharStyle12"/>
          <w:sz w:val="20"/>
          <w:szCs w:val="20"/>
        </w:rPr>
        <w:tab/>
      </w:r>
      <w:r>
        <w:rPr>
          <w:rStyle w:val="CharStyle12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>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810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Самостоятельная работа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02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2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936" w:val="left"/>
        </w:tabs>
        <w:bidi w:val="0"/>
        <w:spacing w:before="0" w:after="0" w:line="240" w:lineRule="auto"/>
        <w:ind w:right="0" w:firstLine="720"/>
        <w:jc w:val="both"/>
      </w:pPr>
      <w:bookmarkStart w:id="4" w:name="bookmark4"/>
      <w:r>
        <w:rPr>
          <w:rStyle w:val="CharStyle29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00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00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«Инвестиционный анализ» используются следующие формы текущего контроля успеваемости обучающихся: опрос, тестирование.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674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Форма проведения промежуточной аттестации – экзамен.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3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96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31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Мухачева, А. В. Инвестиционный анализ : учебное пособие : [16+] / А. В. Мухачева, А. О. Акулов ; Кемеровский государственный университет. – Кемерово : Кемеровский государственный университет, 2022. – 186 с. :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"https://biblioclub.ru/index.php?page=book&amp;id=700754"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https://biblioclub.ru/index.php?page=book&amp;id=700754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978-5-8353-2949-6.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31" w:val="left"/>
        </w:tabs>
        <w:bidi w:val="0"/>
        <w:spacing w:before="0" w:after="820" w:line="240" w:lineRule="auto"/>
        <w:ind w:left="820" w:right="0" w:firstLine="0"/>
        <w:jc w:val="both"/>
      </w:pPr>
      <w:r>
        <w:rPr>
          <w:rStyle w:val="CharStyle3"/>
          <w:b/>
          <w:bCs/>
        </w:rPr>
        <w:t>Блау</w:t>
      </w:r>
      <w:r>
        <w:rPr>
          <w:rStyle w:val="CharStyle3"/>
        </w:rPr>
        <w:t xml:space="preserve">, С. Л. </w:t>
      </w:r>
      <w:r>
        <w:rPr>
          <w:rStyle w:val="CharStyle3"/>
          <w:b/>
          <w:bCs/>
        </w:rPr>
        <w:t xml:space="preserve">Инвестиционный анализ </w:t>
      </w:r>
      <w:r>
        <w:rPr>
          <w:rStyle w:val="CharStyle3"/>
        </w:rPr>
        <w:t xml:space="preserve">: учебник / С. Л. </w:t>
      </w:r>
      <w:r>
        <w:rPr>
          <w:rStyle w:val="CharStyle3"/>
          <w:b/>
          <w:bCs/>
        </w:rPr>
        <w:t>Блау</w:t>
      </w:r>
      <w:r>
        <w:rPr>
          <w:rStyle w:val="CharStyle3"/>
        </w:rPr>
        <w:t xml:space="preserve">. – 6-е изд. – Москва : Дашков и К°, 2023. – 256 с. : табл. – (Учебные издания для бакалавров). – Режим доступа: по подписке. – </w:t>
      </w:r>
      <w:r>
        <w:rPr>
          <w:rStyle w:val="CharStyle3"/>
          <w:lang w:val="en-US" w:eastAsia="en-US"/>
        </w:rPr>
        <w:t>URL</w:t>
      </w:r>
      <w:r>
        <w:fldChar w:fldCharType="begin"/>
      </w:r>
      <w:r>
        <w:rPr/>
        <w:instrText> HYPERLINK "https://biblioclub.ru/index.php?page=book_red&amp;id=710001" </w:instrText>
      </w:r>
      <w:r>
        <w:fldChar w:fldCharType="separate"/>
      </w:r>
      <w:r>
        <w:rPr>
          <w:rStyle w:val="CharStyle3"/>
          <w:lang w:val="en-US" w:eastAsia="en-US"/>
        </w:rPr>
        <w:t xml:space="preserve">: </w:t>
      </w:r>
      <w:r>
        <w:rPr>
          <w:rStyle w:val="CharStyle3"/>
          <w:color w:val="1155CC"/>
          <w:u w:val="single"/>
          <w:lang w:val="en-US" w:eastAsia="en-US"/>
        </w:rPr>
        <w:t>https://biblioclub.ru/index.php?page=book&amp;id=710001</w:t>
      </w:r>
      <w:r>
        <w:rPr>
          <w:rStyle w:val="CharStyle3"/>
          <w:color w:val="1155CC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– Библиогр.: с. 234-235.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978-5-394-05218-7.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47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31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Амирова, З. Б. Инвестиционный анализ : методические рекомендации 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010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методическое пособие : [16+] / З. Б. Амирова ; Московская государственная академия водного транспорта. – Москва : Альтаир : МГАВТ, 2019. – 37 с. :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"https://biblioclub.ru/index.php?page=book&amp;id=682024"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https://biblioclub.ru/index.php?page=book&amp;id=682024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>.</w:t>
        <w:tab/>
        <w:t>– Текст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электронный.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16" w:val="left"/>
        </w:tabs>
        <w:bidi w:val="0"/>
        <w:spacing w:before="0" w:after="0" w:line="223" w:lineRule="auto"/>
        <w:ind w:left="0" w:right="0" w:firstLine="0"/>
        <w:jc w:val="both"/>
        <w:rPr>
          <w:sz w:val="14"/>
          <w:szCs w:val="14"/>
        </w:rPr>
      </w:pP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2.</w:t>
      </w:r>
      <w:r>
        <w:rPr>
          <w:rStyle w:val="CharStyle3"/>
          <w:color w:val="0051B6"/>
        </w:rPr>
        <w:t xml:space="preserve">(рип </w:t>
      </w:r>
      <w:r>
        <w:rPr>
          <w:rStyle w:val="CharStyle3"/>
        </w:rPr>
        <w:t>Инвестиционная деят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CharStyle3"/>
        </w:rPr>
        <w:t xml:space="preserve">ть : у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ТОеЧрУе нВтОи "йМЛМиАв"иу М ихай лович</w:t>
      </w:r>
      <w:r>
        <w:rPr>
          <w:rStyle w:val="CharStyle3"/>
        </w:rPr>
        <w:t xml:space="preserve">илова, А. Ф. Лещинская, Н. В. Грызунова [и др.]. – Москва : Юнити-Дана, 2020. – 367 с. : табл., схем., граф. –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Документ подписан квалифицированной</w:t>
        <w:tab/>
        <w:t xml:space="preserve">серийный номер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16" w:val="left"/>
          <w:tab w:pos="5316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rStyle w:val="CharStyle12"/>
          <w:sz w:val="20"/>
          <w:szCs w:val="20"/>
          <w:vertAlign w:val="superscript"/>
        </w:rPr>
        <w:t>электронной подписью 05.12.2024</w:t>
      </w:r>
      <w:r>
        <w:rPr>
          <w:rStyle w:val="CharStyle12"/>
          <w:sz w:val="20"/>
          <w:szCs w:val="20"/>
        </w:rPr>
        <w:tab/>
      </w:r>
      <w:r>
        <w:rPr>
          <w:rStyle w:val="CharStyle12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30" w:val="left"/>
          <w:tab w:pos="3746" w:val="left"/>
          <w:tab w:pos="5325" w:val="left"/>
          <w:tab w:pos="7016" w:val="left"/>
          <w:tab w:pos="8137" w:val="left"/>
          <w:tab w:pos="10021" w:val="left"/>
        </w:tabs>
        <w:bidi w:val="0"/>
        <w:spacing w:before="0" w:after="0" w:line="240" w:lineRule="auto"/>
        <w:ind w:left="800" w:right="0" w:firstLine="0"/>
        <w:jc w:val="both"/>
      </w:pPr>
      <w:r>
        <w:rPr>
          <w:rStyle w:val="CharStyle3"/>
          <w:lang w:val="en-US" w:eastAsia="en-US"/>
        </w:rPr>
        <w:t>(Magister).</w:t>
        <w:tab/>
      </w:r>
      <w:r>
        <w:rPr>
          <w:rStyle w:val="CharStyle3"/>
        </w:rPr>
        <w:t>–</w:t>
        <w:tab/>
        <w:t>Режим</w:t>
        <w:tab/>
        <w:t>доступа:</w:t>
        <w:tab/>
        <w:t>по</w:t>
        <w:tab/>
        <w:t>подписке.</w:t>
        <w:tab/>
        <w:t>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80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"https://biblioclub.ru/index.php?page=book&amp;id=692055"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https://biblioclub.ru/index.php?page=book&amp;id=692055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Библиогр.: с. 348-353.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978-5-238-03251-1.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18" w:val="left"/>
          <w:tab w:pos="5325" w:val="left"/>
          <w:tab w:pos="6399" w:val="left"/>
          <w:tab w:pos="8845" w:val="left"/>
        </w:tabs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  <w:b/>
          <w:bCs/>
        </w:rPr>
        <w:t>. Материально-техническая</w:t>
        <w:tab/>
        <w:t>база,</w:t>
        <w:tab/>
        <w:t>информационные</w:t>
        <w:tab/>
        <w:t>технологии,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both"/>
      </w:pPr>
      <w:r>
        <w:rPr>
          <w:rStyle w:val="CharStyle3"/>
          <w:b/>
          <w:bCs/>
        </w:rPr>
        <w:t>программное обеспечение, профессиональные базы и информационные справочные системы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0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0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260" w:line="240" w:lineRule="auto"/>
        <w:ind w:left="152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675" w:val="left"/>
        </w:tabs>
        <w:bidi w:val="0"/>
        <w:spacing w:before="0" w:after="0" w:line="410" w:lineRule="auto"/>
        <w:ind w:left="0" w:right="0" w:firstLine="0"/>
        <w:jc w:val="both"/>
      </w:pPr>
      <w:r>
        <w:rPr>
          <w:rStyle w:val="CharStyle3"/>
          <w:rFonts w:ascii="Arial" w:eastAsia="Arial" w:hAnsi="Arial" w:cs="Arial"/>
          <w:color w:val="0051B6"/>
          <w:sz w:val="14"/>
          <w:szCs w:val="14"/>
        </w:rPr>
        <w:t xml:space="preserve">Контур </w:t>
      </w:r>
      <w:r>
        <w:rPr>
          <w:rStyle w:val="CharStyle3"/>
          <w:b/>
          <w:bCs/>
          <w:color w:val="0051B6"/>
        </w:rPr>
        <w:t xml:space="preserve">Крип </w:t>
      </w:r>
      <w:r>
        <w:rPr>
          <w:rStyle w:val="CharStyle3"/>
          <w:b/>
          <w:bCs/>
        </w:rPr>
        <w:t>Современные проф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CharStyle3"/>
          <w:b/>
          <w:bCs/>
        </w:rPr>
        <w:t xml:space="preserve">альны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 xml:space="preserve">ОЧУ ВО "ММА" </w:t>
      </w:r>
      <w:r>
        <w:rPr>
          <w:rStyle w:val="CharStyle3"/>
          <w:b/>
          <w:bCs/>
        </w:rPr>
        <w:t>данных</w:t>
        <w:tab/>
        <w:t>и информационные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5360" w:right="0" w:firstLine="0"/>
        <w:jc w:val="both"/>
      </w:pPr>
      <w:r>
        <w:rPr>
          <w:rStyle w:val="CharStyle12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800"/>
        <w:jc w:val="both"/>
      </w:pPr>
      <w:r>
        <w:rPr>
          <w:rStyle w:val="CharStyle3"/>
          <w:b/>
          <w:bCs/>
        </w:rPr>
        <w:t>справочные системы: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746" w:val="left"/>
        </w:tabs>
        <w:bidi w:val="0"/>
        <w:spacing w:before="0" w:after="0" w:line="199" w:lineRule="auto"/>
        <w:ind w:left="0" w:right="0" w:firstLine="0"/>
        <w:jc w:val="both"/>
        <w:rPr>
          <w:sz w:val="24"/>
          <w:szCs w:val="24"/>
        </w:rPr>
      </w:pPr>
      <w:r>
        <w:rPr>
          <w:rStyle w:val="CharStyle12"/>
        </w:rPr>
        <w:t>Документ подписан квалифицированной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ая</w:t>
        <w:tab/>
        <w:t>б</w:t>
      </w:r>
      <w:r>
        <w:rPr>
          <w:rStyle w:val="CharStyle12"/>
        </w:rPr>
        <w:t>серийный номер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Style w:val="CharStyle12"/>
          <w:lang w:val="en-US" w:eastAsia="en-US"/>
        </w:rPr>
        <w:t xml:space="preserve">8E3BF3226E05F4E8E415AEE5AB64241A0DE84149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«ИВИС»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746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rStyle w:val="CharStyle12"/>
          <w:sz w:val="20"/>
          <w:szCs w:val="20"/>
          <w:vertAlign w:val="superscript"/>
        </w:rPr>
        <w:t>электронной подписью 05.12.2024</w:t>
      </w:r>
      <w:r>
        <w:rPr>
          <w:rStyle w:val="CharStyle12"/>
          <w:sz w:val="20"/>
          <w:szCs w:val="20"/>
        </w:rPr>
        <w:tab/>
      </w: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9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3" w:val="left"/>
          <w:tab w:pos="5610" w:val="left"/>
          <w:tab w:pos="7256" w:val="left"/>
          <w:tab w:pos="951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</w:t>
        <w:tab/>
        <w:t>система</w:t>
        <w:tab/>
        <w:t>«Консультант</w:t>
        <w:tab/>
        <w:t>плюс»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9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9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101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elektronnaya-biblioteka-gpib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16" w:val="left"/>
          <w:tab w:pos="5306" w:val="left"/>
        </w:tabs>
        <w:bidi w:val="0"/>
        <w:spacing w:before="0" w:after="0" w:line="223" w:lineRule="auto"/>
        <w:ind w:left="0" w:right="0" w:firstLine="0"/>
        <w:jc w:val="both"/>
      </w:pPr>
      <w:r>
        <w:rPr>
          <w:rStyle w:val="CharStyle12"/>
          <w:color w:val="0051B6"/>
        </w:rPr>
        <w:t xml:space="preserve">Контур </w:t>
      </w:r>
      <w:r>
        <w:rPr>
          <w:rStyle w:val="CharStyle12"/>
          <w:rFonts w:ascii="Times New Roman" w:eastAsia="Times New Roman" w:hAnsi="Times New Roman" w:cs="Times New Roman"/>
          <w:color w:val="0051B6"/>
          <w:sz w:val="24"/>
          <w:szCs w:val="24"/>
        </w:rPr>
        <w:t xml:space="preserve">Крип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всех фор </w:t>
      </w:r>
      <w:r>
        <w:rPr>
          <w:rStyle w:val="CharStyle12"/>
        </w:rPr>
        <w:t xml:space="preserve">владелец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ей и п</w:t>
      </w:r>
      <w:r>
        <w:rPr>
          <w:rStyle w:val="CharStyle12"/>
        </w:rPr>
        <w:t>ТОеЧрУенВтОийМЛМиАвиу Михайлович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инвалидам и лиц с ОВЗ возможно (допускается) дистанционно при соблюдении условий идентификации </w:t>
      </w:r>
      <w:r>
        <w:rPr>
          <w:rStyle w:val="CharStyle12"/>
        </w:rPr>
        <w:t>Документ подписан квалифицированной</w:t>
        <w:tab/>
        <w:t>серийный номер</w:t>
        <w:tab/>
      </w:r>
      <w:r>
        <w:rPr>
          <w:rStyle w:val="CharStyle12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16" w:val="left"/>
          <w:tab w:pos="5306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rStyle w:val="CharStyle12"/>
          <w:sz w:val="20"/>
          <w:szCs w:val="20"/>
          <w:vertAlign w:val="superscript"/>
        </w:rPr>
        <w:t>электронной подписью 05.12.2024</w:t>
      </w:r>
      <w:r>
        <w:rPr>
          <w:rStyle w:val="CharStyle12"/>
          <w:sz w:val="20"/>
          <w:szCs w:val="20"/>
        </w:rPr>
        <w:tab/>
      </w:r>
      <w:r>
        <w:rPr>
          <w:rStyle w:val="CharStyle12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rStyle w:val="CharStyle3"/>
        </w:rPr>
        <w:t>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260" w:line="240" w:lineRule="auto"/>
        <w:ind w:left="98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0051B6"/>
                <w:sz w:val="14"/>
                <w:szCs w:val="14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sectPr>
      <w:footerReference w:type="default" r:id="rId8"/>
      <w:footnotePr>
        <w:pos w:val="pageBottom"/>
        <w:numFmt w:val="decimal"/>
        <w:numRestart w:val="continuous"/>
      </w:footnotePr>
      <w:pgSz w:w="11900" w:h="16840"/>
      <w:pgMar w:top="1125" w:right="591" w:bottom="491" w:left="657" w:header="697" w:footer="6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30"/>
      <w:szCs w:val="30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CharStyle16">
    <w:name w:val="Подпись к таблиц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Друго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Заголовок №1_"/>
    <w:basedOn w:val="DefaultParagraphFont"/>
    <w:link w:val="Styl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auto"/>
      <w:spacing w:after="300"/>
      <w:ind w:left="253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30"/>
      <w:szCs w:val="30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8">
    <w:name w:val="Заголовок №1"/>
    <w:basedOn w:val="Normal"/>
    <w:link w:val="CharStyle29"/>
    <w:pPr>
      <w:widowControl w:val="0"/>
      <w:shd w:val="clear" w:color="auto" w:fill="auto"/>
      <w:ind w:left="820" w:firstLine="85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