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80"/>
        <w:jc w:val="left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0" w:right="0" w:firstLine="42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«БЮДЖЕТНАЯ СИСТЕМА РФ 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1154" w:bottom="1365" w:left="1794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48740" cy="17735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8740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9.700000000000003pt;margin-top:35.pt;width:106.2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80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3.05000000000001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13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2413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198755</wp:posOffset>
                </wp:positionV>
                <wp:extent cx="1144270" cy="18859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450000000000003pt;margin-top:15.65pt;width:90.100000000000009pt;height:14.85pt;z-index:-125829368;mso-wrap-distance-left:9.pt;mso-wrap-distance-top:1.9000000000000001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5405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174625</wp:posOffset>
                </wp:positionV>
                <wp:extent cx="483870" cy="14668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7.09999999999999pt;margin-top:13.75pt;width:38.100000000000001pt;height:11.550000000000001pt;z-index:-125829366;mso-wrap-distance-left:202.65000000000001pt;mso-wrap-distance-right:9.pt;mso-wrap-distance-bottom:5.150000000000000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 w:firstLine="320"/>
        <w:jc w:val="left"/>
      </w:pP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>
        <w:rPr>
          <w:rStyle w:val="CharStyle14"/>
        </w:rPr>
        <w:t>ОЧУ ВО "ММА"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22" w:bottom="1365" w:left="1675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«Бюджетная система РФ 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722" w:left="1675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28230" distB="5334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7428230</wp:posOffset>
                </wp:positionV>
                <wp:extent cx="1144270" cy="18859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450000000000003pt;margin-top:584.89999999999998pt;width:90.100000000000009pt;height:14.85pt;z-index:-125829364;mso-wrap-distance-left:0;mso-wrap-distance-top:584.89999999999998pt;mso-wrap-distance-right:0;mso-wrap-distance-bottom:4.2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ОЧУ ВО "ММА"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5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2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5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дать студентам прочные и глубокие знание в области организации бюджетных отношений, основ построения современной бюджетной системы Российской Федерации, этапов ее становления и перспектив ее развития.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ознакомление с содержанием государственного бюджета как экономической категории, его функциями и ролью как финансовой базы социально-экономического развития общества;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освоение бюджетного устройства и бюджетной системы РФ, принципов организации бюджетной системы;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овладение организационно-правовыми основами бюджетной системы, бюджетных прав органов государственной власти и местного самоуправления.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«Бюджетная система РФ 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3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«Налоги и налогообложение», «Аудит»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другие.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7"/>
        </w:rPr>
        <w:t>Процесс освоения дисциплины «Бюджетная система РФ » направлен на формирование сле</w:t>
      </w:r>
      <w:r>
        <w:rPr>
          <w:rStyle w:val="CharStyle17"/>
          <w:u w:val="single"/>
        </w:rPr>
        <w:t>дующих</w:t>
      </w:r>
      <w:r>
        <w:rPr>
          <w:rStyle w:val="CharStyle17"/>
        </w:rPr>
        <w:t xml:space="preserve">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0"/>
                <w:sz w:val="22"/>
                <w:szCs w:val="22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0"/>
                <w:sz w:val="22"/>
                <w:szCs w:val="22"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0"/>
                <w:sz w:val="22"/>
                <w:szCs w:val="22"/>
              </w:rPr>
              <w:t>Содержание компетенции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0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0"/>
                <w:sz w:val="22"/>
                <w:szCs w:val="22"/>
              </w:rPr>
              <w:t>ОПК-3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0"/>
                <w:color w:val="22272F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</w:tr>
      <w:tr>
        <w:trPr>
          <w:trHeight w:val="8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ПК-2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Способен провести анализ и дать оценку существующих финансово</w:t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7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099"/>
        <w:gridCol w:w="2386"/>
        <w:gridCol w:w="2574"/>
        <w:gridCol w:w="2561"/>
      </w:tblGrid>
      <w:tr>
        <w:trPr>
          <w:trHeight w:val="712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169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ИОПК-3.1 Знает основные методы и модели экономических процессов на микро- и макроуровне.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ИОПК -3.2 Умеет анализировать природу экономических процессов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20"/>
                <w:sz w:val="20"/>
                <w:szCs w:val="20"/>
              </w:rPr>
              <w:t>Знать основные методы и модели экономических процессов на микро- и макроуровне.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20"/>
                <w:sz w:val="20"/>
                <w:szCs w:val="20"/>
              </w:rPr>
              <w:t>Уметь анализировать природу экономических процессов</w:t>
            </w:r>
          </w:p>
        </w:tc>
      </w:tr>
      <w:tr>
        <w:trPr>
          <w:trHeight w:val="10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106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07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нной</w:t>
              <w:tab/>
              <w:t>серийный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на микро- и макроуровне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725" w:val="left"/>
              </w:tabs>
              <w:bidi w:val="0"/>
              <w:spacing w:before="0" w:after="0" w:line="257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  <w:r>
              <w:rPr>
                <w:rStyle w:val="CharStyle20"/>
                <w:sz w:val="20"/>
                <w:szCs w:val="20"/>
                <w:vertAlign w:val="superscript"/>
              </w:rPr>
              <w:t>3</w:t>
              <w:tab/>
              <w:t>Владеет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31" w:val="left"/>
              </w:tabs>
              <w:bidi w:val="0"/>
              <w:spacing w:before="0" w:after="0" w:line="19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  <w:vertAlign w:val="superscript"/>
              </w:rPr>
              <w:t>н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Терентий ЛивиуМихайлович</w:t>
            </w:r>
            <w:r>
              <w:rPr>
                <w:rStyle w:val="CharStyle20"/>
                <w:sz w:val="20"/>
                <w:szCs w:val="20"/>
                <w:vertAlign w:val="superscript"/>
              </w:rPr>
              <w:t xml:space="preserve">а </w:t>
            </w:r>
            <w:r>
              <w:rPr>
                <w:rStyle w:val="CharStyle20"/>
                <w:sz w:val="20"/>
                <w:szCs w:val="20"/>
              </w:rPr>
              <w:t>содержательно</w:t>
              <w:tab/>
              <w:t>объяснять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на микро- и макроуровне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578" w:val="left"/>
                <w:tab w:pos="15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75" w:val="left"/>
                <w:tab w:pos="214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Владеть</w:t>
              <w:tab/>
              <w:t>навыками</w:t>
              <w:tab/>
              <w:t>на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7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основе</w:t>
              <w:tab/>
              <w:t>анализа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02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64241</w:t>
            </w:r>
            <w:r>
              <w:rPr>
                <w:rStyle w:val="CharStyle20"/>
                <w:sz w:val="20"/>
                <w:szCs w:val="20"/>
                <w:vertAlign w:val="subscript"/>
              </w:rPr>
              <w:t>е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A0DE841</w:t>
            </w:r>
            <w:r>
              <w:rPr>
                <w:rStyle w:val="CharStyle20"/>
                <w:sz w:val="20"/>
                <w:szCs w:val="20"/>
                <w:vertAlign w:val="subscript"/>
              </w:rPr>
              <w:t>ь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49</w:t>
            </w:r>
            <w:r>
              <w:rPr>
                <w:rStyle w:val="CharStyle20"/>
                <w:sz w:val="20"/>
                <w:szCs w:val="20"/>
                <w:vertAlign w:val="subscript"/>
              </w:rPr>
              <w:t>о</w:t>
              <w:tab/>
              <w:t>о</w:t>
            </w:r>
            <w:r>
              <w:rPr>
                <w:rStyle w:val="CharStyle20"/>
                <w:sz w:val="20"/>
                <w:szCs w:val="20"/>
              </w:rPr>
              <w:t>б</w:t>
            </w:r>
            <w:r>
              <w:rPr>
                <w:rStyle w:val="CharStyle20"/>
                <w:sz w:val="20"/>
                <w:szCs w:val="20"/>
                <w:vertAlign w:val="subscript"/>
              </w:rPr>
              <w:t>ъяснять</w:t>
            </w:r>
          </w:p>
        </w:tc>
      </w:tr>
      <w:tr>
        <w:trPr>
          <w:trHeight w:val="46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20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105"/>
        <w:gridCol w:w="2386"/>
        <w:gridCol w:w="2574"/>
        <w:gridCol w:w="2561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природу экономических процессов на микро- и макроуровне</w:t>
            </w:r>
          </w:p>
        </w:tc>
      </w:tr>
      <w:tr>
        <w:trPr>
          <w:trHeight w:val="41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50" w:val="left"/>
                <w:tab w:pos="207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  <w:tab/>
              <w:t>составить</w:t>
              <w:tab/>
              <w:t>и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обосновать</w:t>
              <w:tab/>
              <w:t>прогноз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3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динамики</w:t>
              <w:tab/>
              <w:t>основных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68" w:val="left"/>
                <w:tab w:pos="17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ИПК-2.1</w:t>
              <w:tab/>
              <w:t>Знает</w:t>
              <w:tab/>
              <w:t>основы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153" w:val="left"/>
                <w:tab w:pos="172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анализа</w:t>
              <w:tab/>
              <w:t>и</w:t>
              <w:tab/>
              <w:t>оценки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существующих финансово - экономических рисков;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7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ИПК-2.2 Умеет составлять и обосновывать</w:t>
              <w:tab/>
              <w:t>прогноз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динамики</w:t>
              <w:tab/>
              <w:t>основных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50" w:val="left"/>
                <w:tab w:pos="1396" w:val="left"/>
                <w:tab w:pos="22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финансово - экономических показателей с учетом рисков ИПК-2.3. Владеет методами и</w:t>
              <w:tab/>
              <w:t>приемами</w:t>
              <w:tab/>
              <w:t>анализа</w:t>
              <w:tab/>
              <w:t>и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11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оценки</w:t>
              <w:tab/>
              <w:t>существующих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943" w:val="left"/>
                <w:tab w:pos="22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финансово -экономических рисков,</w:t>
              <w:tab/>
              <w:t>составления</w:t>
              <w:tab/>
              <w:t>и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331" w:val="left"/>
                <w:tab w:pos="22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обоснования</w:t>
              <w:tab/>
              <w:t>прогноз</w:t>
              <w:tab/>
              <w:t>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динамики</w:t>
              <w:tab/>
              <w:t>основных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финансово -экономических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ИПК-2.1 Знает основы анализа и оценки существующих финансово - экономических рисков;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20"/>
                <w:sz w:val="20"/>
                <w:szCs w:val="20"/>
              </w:rPr>
              <w:t>ИПК-2.2 Умеет составлять и обосновывать прогноз динамики основных финансово - экономических показателей с учетом рисков ИПК-2.3. Владеет методами и приемами анализа и оценки существующих финансово -экономических рисков, составления и обоснования прогноз а динамики основных финансово -экономических показателей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31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2 зачетных единицы (72 часа)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0"/>
                <w:b/>
                <w:bCs/>
              </w:rPr>
              <w:t xml:space="preserve">Общая трудоемкость </w:t>
            </w:r>
            <w:r>
              <w:rPr>
                <w:rStyle w:val="CharStyle20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 xml:space="preserve">Самостоятельная работа </w:t>
            </w:r>
            <w:r>
              <w:rPr>
                <w:rStyle w:val="CharStyle20"/>
              </w:rPr>
              <w:t xml:space="preserve">(СР) </w:t>
            </w:r>
            <w:r>
              <w:rPr>
                <w:rStyle w:val="CharStyle20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20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7"/>
          <w:i/>
          <w:iCs/>
          <w:lang w:val="en-US" w:eastAsia="en-US"/>
        </w:rPr>
        <w:t>,</w:t>
      </w:r>
      <w:r>
        <w:rPr>
          <w:rStyle w:val="CharStyle17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7"/>
        <w:gridCol w:w="762"/>
        <w:gridCol w:w="843"/>
        <w:gridCol w:w="831"/>
        <w:gridCol w:w="968"/>
      </w:tblGrid>
      <w:tr>
        <w:trPr>
          <w:trHeight w:val="30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0"/>
                <w:b/>
                <w:bCs/>
              </w:rPr>
              <w:t xml:space="preserve">Общая трудоемкость </w:t>
            </w:r>
            <w:r>
              <w:rPr>
                <w:rStyle w:val="CharStyle20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 xml:space="preserve">Самостоятельная работа </w:t>
            </w:r>
            <w:r>
              <w:rPr>
                <w:rStyle w:val="CharStyle20"/>
              </w:rPr>
              <w:t xml:space="preserve">(СР) </w:t>
            </w:r>
            <w:r>
              <w:rPr>
                <w:rStyle w:val="CharStyle20"/>
                <w:i/>
                <w:iCs/>
              </w:rPr>
              <w:t>без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0051B6"/>
                <w:sz w:val="15"/>
                <w:szCs w:val="15"/>
              </w:rPr>
              <w:t>Контур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Документ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i/>
                <w:iCs/>
              </w:rPr>
              <w:t>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Промежуточная аттестация: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квалифицированной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207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 xml:space="preserve">ОЧУ ВО "ММА" </w:t>
            </w:r>
            <w:r>
              <w:rPr>
                <w:rStyle w:val="CharStyle20"/>
                <w:b/>
                <w:bCs/>
                <w:i/>
                <w:iCs/>
              </w:rPr>
              <w:t>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0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b/>
                <w:bCs/>
                <w:i/>
                <w:iCs/>
                <w:vertAlign w:val="subscript"/>
              </w:rPr>
              <w:t>За</w:t>
            </w:r>
            <w:r>
              <w:rPr>
                <w:rStyle w:val="CharStyle20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Тере нт ий Ливиу Ми 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415AEE5A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B64241A0D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7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4042" w:val="left"/>
                <w:tab w:pos="55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20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7"/>
          <w:b/>
          <w:bCs/>
        </w:rPr>
        <w:t>3. Содержание и структура дисциплины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7"/>
        </w:rPr>
        <w:t xml:space="preserve">3.1. </w:t>
      </w:r>
      <w:r>
        <w:rPr>
          <w:rStyle w:val="CharStyle17"/>
          <w:b/>
          <w:bCs/>
        </w:rPr>
        <w:t>Учебно-тематический план по очной форме обучения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806" w:right="0" w:firstLine="0"/>
        <w:jc w:val="left"/>
      </w:pPr>
      <w:r>
        <w:rPr>
          <w:rStyle w:val="CharStyle17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78" w:lineRule="auto"/>
              <w:ind w:left="30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0"/>
                <w:rFonts w:ascii="Courier New" w:eastAsia="Courier New" w:hAnsi="Courier New" w:cs="Courier New"/>
                <w:b/>
                <w:bCs/>
                <w:sz w:val="13"/>
                <w:szCs w:val="13"/>
              </w:rPr>
              <w:t>а н о 41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20"/>
                <w:rFonts w:ascii="Courier New" w:eastAsia="Courier New" w:hAnsi="Courier New" w:cs="Courier New"/>
                <w:b/>
                <w:bCs/>
                <w:sz w:val="13"/>
                <w:szCs w:val="13"/>
              </w:rPr>
              <w:t xml:space="preserve">Ф </w:t>
            </w:r>
            <w:r>
              <w:rPr>
                <w:rStyle w:val="CharStyle20"/>
                <w:rFonts w:ascii="Courier New" w:eastAsia="Courier New" w:hAnsi="Courier New" w:cs="Courier New"/>
                <w:b/>
                <w:bCs/>
                <w:sz w:val="13"/>
                <w:szCs w:val="13"/>
                <w:lang w:val="en-US" w:eastAsia="en-US"/>
              </w:rPr>
              <w:t xml:space="preserve">U </w:t>
            </w:r>
            <w:r>
              <w:rPr>
                <w:rStyle w:val="CharStyle20"/>
                <w:rFonts w:ascii="Courier New" w:eastAsia="Courier New" w:hAnsi="Courier New" w:cs="Courier New"/>
                <w:b/>
                <w:bCs/>
                <w:sz w:val="13"/>
                <w:szCs w:val="13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both"/>
            </w:pPr>
            <w:r>
              <w:rPr>
                <w:rStyle w:val="CharStyle20"/>
                <w:b/>
                <w:bCs/>
              </w:rPr>
              <w:t>5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0"/>
                <w:b/>
                <w:bCs/>
              </w:rPr>
              <w:t>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840" w:line="240" w:lineRule="auto"/>
              <w:ind w:left="0" w:right="0" w:firstLine="200"/>
              <w:jc w:val="left"/>
            </w:pPr>
            <w:r>
              <w:rPr>
                <w:rStyle w:val="CharStyle20"/>
                <w:b/>
                <w:bCs/>
              </w:rPr>
              <w:t>ф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00"/>
              <w:jc w:val="left"/>
            </w:pPr>
            <w:r>
              <w:rPr>
                <w:rStyle w:val="CharStyle20"/>
                <w:b/>
                <w:bCs/>
                <w:vertAlign w:val="superscript"/>
              </w:rPr>
              <w:t>я</w:t>
            </w:r>
            <w:r>
              <w:rPr>
                <w:rStyle w:val="CharStyle20"/>
                <w:b/>
                <w:bCs/>
              </w:rPr>
              <w:t xml:space="preserve"> £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rStyle w:val="CharStyle20"/>
                <w:b/>
                <w:bCs/>
              </w:rPr>
              <w:t>ф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5" w:lineRule="auto"/>
              <w:ind w:left="0" w:right="200" w:firstLine="0"/>
              <w:jc w:val="right"/>
            </w:pPr>
            <w:r>
              <w:rPr>
                <w:rStyle w:val="CharStyle20"/>
                <w:b/>
                <w:bCs/>
              </w:rPr>
              <w:t>С ф Е й §</w:t>
            </w:r>
          </w:p>
        </w:tc>
      </w:tr>
      <w:tr>
        <w:trPr>
          <w:trHeight w:val="84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750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5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Бюджет, внебюджетные фонды и бюджетное устройство Российской Федерации.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20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ОПК-3 ПК-2</w:t>
            </w:r>
          </w:p>
        </w:tc>
      </w:tr>
      <w:tr>
        <w:trPr>
          <w:trHeight w:val="10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0"/>
              </w:rPr>
              <w:t>Бюджетная классификация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20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ОПК-3 ПК-2</w:t>
            </w:r>
          </w:p>
        </w:tc>
      </w:tr>
      <w:tr>
        <w:trPr>
          <w:trHeight w:val="7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Налоговая система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20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ОПК-3 ПК-2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7"/>
        </w:rPr>
        <w:t>О – опрос, Т-тестирование, З-задание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7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3"/>
        <w:gridCol w:w="850"/>
        <w:gridCol w:w="562"/>
        <w:gridCol w:w="569"/>
        <w:gridCol w:w="569"/>
        <w:gridCol w:w="856"/>
        <w:gridCol w:w="712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19" w:lineRule="exact"/>
              <w:ind w:left="300" w:right="0" w:firstLine="0"/>
              <w:jc w:val="left"/>
            </w:pPr>
            <w:r>
              <w:rPr>
                <w:rStyle w:val="CharStyle20"/>
                <w:b/>
                <w:bCs/>
              </w:rPr>
              <w:t>а н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19" w:lineRule="exact"/>
              <w:ind w:left="0" w:right="0" w:firstLine="300"/>
              <w:jc w:val="left"/>
            </w:pPr>
            <w:r>
              <w:rPr>
                <w:rStyle w:val="CharStyle20"/>
                <w:b/>
                <w:bCs/>
              </w:rPr>
              <w:t>ф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19" w:lineRule="exact"/>
              <w:ind w:left="0" w:right="0" w:firstLine="300"/>
              <w:jc w:val="left"/>
            </w:pPr>
            <w:r>
              <w:rPr>
                <w:rStyle w:val="CharStyle20"/>
                <w:b/>
                <w:bCs/>
              </w:rPr>
              <w:t>ф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19" w:lineRule="exact"/>
              <w:ind w:left="0" w:right="0" w:firstLine="220"/>
              <w:jc w:val="left"/>
            </w:pPr>
            <w:r>
              <w:rPr>
                <w:rStyle w:val="CharStyle20"/>
                <w:b/>
                <w:bCs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20"/>
                <w:b/>
                <w:bCs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rFonts w:ascii="Arial" w:eastAsia="Arial" w:hAnsi="Arial" w:cs="Arial"/>
                <w:smallCaps/>
                <w:sz w:val="18"/>
                <w:szCs w:val="18"/>
              </w:rPr>
              <w:t>ф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auto"/>
              <w:ind w:left="200" w:right="0" w:firstLine="0"/>
              <w:jc w:val="left"/>
            </w:pPr>
            <w:r>
              <w:rPr>
                <w:rStyle w:val="CharStyle20"/>
                <w:b/>
                <w:bCs/>
              </w:rPr>
              <w:t>« к н Ч Л 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200" w:firstLine="0"/>
              <w:jc w:val="right"/>
            </w:pPr>
            <w:r>
              <w:rPr>
                <w:rStyle w:val="CharStyle20"/>
                <w:b/>
                <w:bCs/>
              </w:rPr>
              <w:t>ф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0"/>
                <w:b/>
                <w:bCs/>
              </w:rPr>
              <w:t>й §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8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5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Бюджет, внебюджетные фонды и бюджетное устройство Российской Федерации.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20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ОПК-3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</w:rPr>
              <w:t>ПК-2</w:t>
            </w:r>
          </w:p>
        </w:tc>
      </w:tr>
      <w:tr>
        <w:trPr>
          <w:trHeight w:val="10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20"/>
              </w:rPr>
              <w:t>Бюджетная классификация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20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ОПК-3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</w:rPr>
              <w:t>ПК-2</w:t>
            </w:r>
          </w:p>
        </w:tc>
      </w:tr>
      <w:tr>
        <w:trPr>
          <w:trHeight w:val="7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Налоговая система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0"/>
              </w:rPr>
              <w:t>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20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ОПК-3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0"/>
              </w:rPr>
              <w:t>ПК-2</w:t>
            </w: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0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4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b/>
                <w:bCs/>
                <w:vertAlign w:val="superscript"/>
              </w:rPr>
              <w:t>И</w:t>
            </w:r>
            <w:r>
              <w:rPr>
                <w:rStyle w:val="CharStyle20"/>
                <w:b/>
                <w:bCs/>
              </w:rPr>
              <w:t xml:space="preserve"> 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72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20"/>
                <w:color w:val="5684E5"/>
              </w:rPr>
              <w:t>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11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46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1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  <w:tab/>
              <w:t xml:space="preserve">серийный номер </w:t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092" w:val="left"/>
                <w:tab w:pos="459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0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20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20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92" w:right="0" w:firstLine="0"/>
        <w:jc w:val="left"/>
      </w:pPr>
      <w:r>
        <w:rPr>
          <w:rStyle w:val="CharStyle17"/>
          <w:b/>
          <w:bCs/>
        </w:rPr>
        <w:t>Содержание дисциплины</w:t>
      </w:r>
    </w:p>
    <w:tbl>
      <w:tblPr>
        <w:tblOverlap w:val="never"/>
        <w:jc w:val="right"/>
        <w:tblLayout w:type="fixed"/>
      </w:tblPr>
      <w:tblGrid>
        <w:gridCol w:w="2518"/>
        <w:gridCol w:w="7066"/>
      </w:tblGrid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Содержание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Бюджет, внебюджетные фонды и бюджетное устройство Российской Федерации.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Бюджетное устройство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Организация и принципы построения бюджетной системы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Понятие, виды и функции бюджетов;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Внебюджетные фонды, виды внебюджетных фондов;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Социальные внебюджетные фонды;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Целевые внебюджетные фонды;</w:t>
            </w:r>
          </w:p>
        </w:tc>
      </w:tr>
      <w:tr>
        <w:trPr>
          <w:trHeight w:val="5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Бюджетная классификация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Принципы построения и функционирования бюджетной системы России;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Понятие и значение принципов построения и функционирования бюджетной системы России;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277" w:val="left"/>
                <w:tab w:pos="2714" w:val="left"/>
                <w:tab w:pos="4941" w:val="left"/>
              </w:tabs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Понятие</w:t>
              <w:tab/>
              <w:t>бюджетной</w:t>
              <w:tab/>
              <w:t>классификации и</w:t>
              <w:tab/>
              <w:t>ее значение для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бюджетного планирования;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20"/>
              </w:rPr>
              <w:t>Содержание бюджетной классификации;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20"/>
              </w:rPr>
              <w:t>Классификация доходов бюджетов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Функциональная классификация расходов бюджетов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Целевые статьи функциональной классификации расходов бюджетов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905" w:val="left"/>
                <w:tab w:pos="3976" w:val="left"/>
                <w:tab w:pos="5666" w:val="left"/>
              </w:tabs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Содержание</w:t>
              <w:tab/>
              <w:t>классификации</w:t>
              <w:tab/>
              <w:t>источников</w:t>
              <w:tab/>
              <w:t>внутреннего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финансирования дефицита бюджета;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Структура классификации источников внешнего финансирования дефицитов федерального бюджета и бюджетов субъектов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Структура видов государственных и муниципальных внутренних долгов;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2049" w:val="left"/>
                <w:tab w:pos="2958" w:val="left"/>
                <w:tab w:pos="5029" w:val="left"/>
                <w:tab w:pos="6250" w:val="left"/>
              </w:tabs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Классификация</w:t>
              <w:tab/>
              <w:t>видов</w:t>
              <w:tab/>
              <w:t>государственных</w:t>
              <w:tab/>
              <w:t>внешних</w:t>
              <w:tab/>
              <w:t>долгов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Российской Федерации и субъектов Российской Федерации;</w:t>
            </w:r>
          </w:p>
        </w:tc>
      </w:tr>
      <w:tr>
        <w:trPr>
          <w:trHeight w:val="16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Налоговая система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Российской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  <w:b/>
                <w:bCs/>
              </w:rPr>
              <w:t>Федерации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rStyle w:val="CharStyle20"/>
              </w:rPr>
              <w:t>Налоговая система Российской Федерации: уровни, функции Федеральный уровень налоговой системы Российской Федерации Уровень налогообложения субъектов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Местный уровень налоговой системы Российской Федерации;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1589" w:val="left"/>
                <w:tab w:pos="3120" w:val="left"/>
                <w:tab w:pos="4535" w:val="left"/>
                <w:tab w:pos="5747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Принципы</w:t>
              <w:tab/>
              <w:t>построения</w:t>
              <w:tab/>
              <w:t>налоговой</w:t>
              <w:tab/>
              <w:t>системы</w:t>
              <w:tab/>
              <w:t>Российской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Федерации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«Бюджетная система РФ 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32" w:lineRule="auto"/>
        <w:ind w:left="0" w:right="0" w:firstLine="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431800</wp:posOffset>
                </wp:positionV>
                <wp:extent cx="1694180" cy="14668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2.550000000000004pt;margin-top:34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4"/>
          <w:rFonts w:ascii="Times New Roman" w:eastAsia="Times New Roman" w:hAnsi="Times New Roman" w:cs="Times New Roman"/>
          <w:color w:val="0051B6"/>
          <w:sz w:val="24"/>
          <w:szCs w:val="24"/>
        </w:rPr>
        <w:t xml:space="preserve">Контур Крип </w:t>
      </w: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</w:t>
      </w:r>
      <w:r>
        <w:rPr>
          <w:rStyle w:val="CharStyle14"/>
        </w:rPr>
        <w:t>владелец</w:t>
      </w: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>на спи</w:t>
      </w:r>
      <w:r>
        <w:rPr>
          <w:rStyle w:val="CharStyle14"/>
        </w:rPr>
        <w:t>Терентий</w:t>
      </w: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Style w:val="CharStyle14"/>
        </w:rPr>
        <w:t xml:space="preserve">Ливиу Михайлович </w:t>
      </w: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лнительной литературы, </w:t>
      </w:r>
      <w:r>
        <w:rPr>
          <w:rStyle w:val="CharStyle14"/>
        </w:rPr>
        <w:t xml:space="preserve">Документ подписан квалифицированной </w:t>
      </w:r>
      <w:r>
        <w:rPr>
          <w:rStyle w:val="CharStyle14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окальн</w:t>
      </w:r>
      <w:r>
        <w:rPr>
          <w:rStyle w:val="CharStyle14"/>
        </w:rPr>
        <w:t>серийный номер</w:t>
      </w:r>
      <w:r>
        <w:rPr>
          <w:rStyle w:val="CharStyle14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ац</w:t>
      </w:r>
      <w:r>
        <w:rPr>
          <w:rStyle w:val="CharStyle14"/>
        </w:rPr>
        <w:t>8E3BF3226E05F4E8E415AEE5AB64241A0DE84149</w:t>
      </w:r>
      <w:r>
        <w:rPr>
          <w:rStyle w:val="CharStyle14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демии, на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4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0"/>
        <w:jc w:val="both"/>
      </w:pPr>
      <w:r>
        <w:rPr>
          <w:rStyle w:val="CharStyle3"/>
        </w:rPr>
        <w:t>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7" w:val="left"/>
        </w:tabs>
        <w:bidi w:val="0"/>
        <w:spacing w:before="0" w:after="0" w:line="240" w:lineRule="auto"/>
        <w:ind w:right="0" w:firstLine="0"/>
        <w:jc w:val="both"/>
      </w:pPr>
      <w:bookmarkStart w:id="4" w:name="bookmark4"/>
      <w:r>
        <w:rPr>
          <w:rStyle w:val="CharStyle44"/>
          <w:b/>
          <w:bCs/>
        </w:rPr>
        <w:t>Подготовка к лекции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18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36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18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5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6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5" w:val="left"/>
        </w:tabs>
        <w:bidi w:val="0"/>
        <w:spacing w:before="0" w:after="260" w:line="240" w:lineRule="auto"/>
        <w:ind w:left="800" w:right="0" w:firstLine="720"/>
        <w:jc w:val="left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7" w:val="left"/>
        </w:tabs>
        <w:bidi w:val="0"/>
        <w:spacing w:before="0" w:after="0" w:line="240" w:lineRule="auto"/>
        <w:ind w:left="800" w:right="0" w:firstLine="720"/>
        <w:jc w:val="left"/>
      </w:pPr>
      <w:bookmarkStart w:id="6" w:name="bookmark6"/>
      <w:r>
        <w:rPr>
          <w:rStyle w:val="CharStyle44"/>
          <w:b/>
          <w:bCs/>
        </w:rPr>
        <w:t>Подготовка к практическим и лабораторным занятиям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20"/>
        <w:jc w:val="both"/>
      </w:pPr>
      <w: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1587500</wp:posOffset>
                </wp:positionV>
                <wp:extent cx="1279525" cy="31369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952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проведения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3.050000000000004pt;margin-top:125.pt;width:100.75pt;height:24.699999999999999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20"/>
                        <w:jc w:val="left"/>
                      </w:pPr>
                      <w:r>
                        <w:rPr>
                          <w:rStyle w:val="CharStyle3"/>
                        </w:rPr>
                        <w:t>проведения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промежуточной аттестации.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180" w:lineRule="auto"/>
        <w:ind w:left="0" w:right="0" w:firstLine="0"/>
        <w:jc w:val="center"/>
      </w:pPr>
      <w:r>
        <w:rPr>
          <w:rStyle w:val="CharStyle14"/>
        </w:rPr>
        <w:t>владелец</w:t>
        <w:tab/>
        <w:t>ОЧУ ВО "ММА"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3360" w:right="0" w:firstLine="0"/>
        <w:jc w:val="left"/>
      </w:pPr>
      <w:r>
        <w:rPr>
          <w:rStyle w:val="CharStyle14"/>
        </w:rPr>
        <w:t>Терентий Ливиу Михайлович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09" w:val="left"/>
          <w:tab w:pos="530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Документ подписан квалифицированной</w:t>
        <w:tab/>
        <w:t>серийный номер</w:t>
        <w:tab/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09" w:val="left"/>
          <w:tab w:pos="5309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14"/>
          <w:sz w:val="20"/>
          <w:szCs w:val="20"/>
          <w:vertAlign w:val="superscript"/>
        </w:rPr>
        <w:t>электронной подписью 05.12.2024</w:t>
      </w:r>
      <w:r>
        <w:rPr>
          <w:rStyle w:val="CharStyle14"/>
          <w:sz w:val="20"/>
          <w:szCs w:val="20"/>
        </w:rPr>
        <w:tab/>
      </w:r>
      <w:r>
        <w:rPr>
          <w:rStyle w:val="CharStyle14"/>
        </w:rPr>
        <w:t>срок действия</w:t>
        <w:tab/>
        <w:t>12.12.2023 - 12.03.2025</w:t>
      </w:r>
    </w:p>
    <w:p>
      <w:pPr>
        <w:pStyle w:val="Style43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35" w:val="left"/>
        </w:tabs>
        <w:bidi w:val="0"/>
        <w:spacing w:before="0" w:after="0" w:line="240" w:lineRule="auto"/>
        <w:ind w:left="1540" w:right="0" w:firstLine="0"/>
        <w:jc w:val="both"/>
      </w:pPr>
      <w:bookmarkStart w:id="8" w:name="bookmark8"/>
      <w:r>
        <w:rPr>
          <w:rStyle w:val="CharStyle44"/>
          <w:b/>
          <w:bCs/>
        </w:rPr>
        <w:t>Самостоятельная работа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3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31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«Бюджетная система РФ 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11" w:val="left"/>
        </w:tabs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зачет.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7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10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Баранова, И. В. Бюджетная система : учебное пособие : [16+] / И. В. Баранова 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Новосибирский государственный технический университет. – Новосибирск : Новосибирский государственный технический университет, 2018. – 107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"https://biblioclub.ru/index.php?page=book&amp;id=574609"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https://biblioclub.ru/index.php?page=book&amp;id=574609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978-5-7782-3687-5.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10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Нешитой, А. С. Бюджетная система Российской Федерации : учебник /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6" w:val="left"/>
          <w:tab w:pos="2953" w:val="left"/>
          <w:tab w:pos="4743" w:val="left"/>
          <w:tab w:pos="6477" w:val="left"/>
          <w:tab w:pos="7823" w:val="left"/>
          <w:tab w:pos="8607" w:val="left"/>
          <w:tab w:pos="10050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А. С. Нешитой. – 12-е изд., стер. – Москва : Дашков и К°, 2019. – 310 с. : табл. – (Учебные издания</w:t>
        <w:tab/>
        <w:t>для</w:t>
        <w:tab/>
        <w:t>бакалавров).</w:t>
        <w:tab/>
        <w:t>– 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"https://biblioclub.ru/index.php?page=book&amp;id=621660"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https://biblioclub.ru/index.php?page=book&amp;id=621660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59394-03334-6.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542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10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Государственные финансы (продвинутый уровень) : учебное пособие : [16+] / И. И. Глотова, Л. В. Агаркова, Б. А. Доронин [и др.] ; Ставропольский государственный аграрный университет. – Ставрополь : Ставропольский государственный аграрный университет (СтГАУ), 2022. – 180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"https://biblioclub.ru/index.php?page=book&amp;id=700731"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https://biblioclub.ru/index.php?page=book&amp;id=700731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>– Библиогр. в кн. – Текст : электронный.</w:t>
      </w:r>
    </w:p>
    <w:p>
      <w:pPr>
        <w:pStyle w:val="Style30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510" w:val="left"/>
        </w:tabs>
        <w:bidi w:val="0"/>
        <w:spacing w:before="0" w:after="0" w:line="240" w:lineRule="auto"/>
        <w:ind w:right="0" w:firstLine="0"/>
        <w:jc w:val="both"/>
      </w:pPr>
      <w:bookmarkStart w:id="13" w:name="bookmark13"/>
      <w:r>
        <w:rPr>
          <w:rStyle w:val="CharStyle31"/>
        </w:rPr>
        <w:t>Кузнецова, В. П. Финансы и кредит : учебное пособие : [16+] / В. П. Кузнецова,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 xml:space="preserve">Л. П. Вардомацкая, М. П. Соловейкина ; под ред. В. П. Кузнецовой ; Российский государственный педагогический университет им. А. И. Герцена. – Санкт-Петербург :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Российский государственны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 xml:space="preserve">огичес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 "йМЛМиАв"иу</w:t>
      </w:r>
      <w:r>
        <w:rPr>
          <w:rStyle w:val="CharStyle3"/>
        </w:rPr>
        <w:t>с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Михайлович</w:t>
      </w:r>
      <w:r>
        <w:rPr>
          <w:rStyle w:val="CharStyle3"/>
        </w:rPr>
        <w:t>. А.И. Герцена (РГПУ),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27" w:val="left"/>
          <w:tab w:pos="2511" w:val="left"/>
          <w:tab w:pos="3260" w:val="left"/>
          <w:tab w:pos="3923" w:val="left"/>
          <w:tab w:pos="4737" w:val="left"/>
          <w:tab w:pos="7787" w:val="left"/>
          <w:tab w:pos="8557" w:val="left"/>
          <w:tab w:pos="10044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2021.</w:t>
        <w:tab/>
        <w:t>–</w:t>
        <w:tab/>
        <w:t>176</w:t>
        <w:tab/>
        <w:t>с.:</w:t>
        <w:tab/>
        <w:t>ил.</w:t>
        <w:tab/>
        <w:t>– Режим доступа:</w:t>
        <w:tab/>
        <w:t>по</w:t>
        <w:tab/>
        <w:t>подписке.</w:t>
        <w:tab/>
        <w:t>–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22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rStyle w:val="CharStyle14"/>
        </w:rPr>
        <w:t>Документ подписан квалифицированной</w:t>
        <w:tab/>
        <w:t xml:space="preserve">серийный номер </w: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22" w:val="left"/>
          <w:tab w:pos="5295" w:val="left"/>
        </w:tabs>
        <w:bidi w:val="0"/>
        <w:spacing w:before="0" w:after="280" w:line="240" w:lineRule="auto"/>
        <w:ind w:left="0" w:right="0" w:firstLine="0"/>
        <w:jc w:val="both"/>
      </w:pPr>
      <w:r>
        <w:rPr>
          <w:rStyle w:val="CharStyle14"/>
          <w:sz w:val="20"/>
          <w:szCs w:val="20"/>
          <w:vertAlign w:val="superscript"/>
        </w:rPr>
        <w:t>электронной подписью 05.12.2024</w:t>
      </w:r>
      <w:r>
        <w:rPr>
          <w:rStyle w:val="CharStyle14"/>
          <w:sz w:val="20"/>
          <w:szCs w:val="20"/>
        </w:rPr>
        <w:tab/>
      </w:r>
      <w:r>
        <w:rPr>
          <w:rStyle w:val="CharStyle14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67" w:val="left"/>
          <w:tab w:pos="1005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"https://biblioclub.ru/index.php?page=book&amp;id=692093"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https://biblioclub.ru/index.php?page=book&amp;id=692093</w:t>
      </w:r>
      <w:r>
        <w:rPr>
          <w:rStyle w:val="CharStyle3"/>
          <w:lang w:val="en-US" w:eastAsia="en-US"/>
        </w:rPr>
        <w:t>.</w:t>
        <w:tab/>
      </w:r>
      <w:r>
        <w:fldChar w:fldCharType="end"/>
      </w:r>
      <w:r>
        <w:rPr>
          <w:rStyle w:val="CharStyle3"/>
        </w:rPr>
        <w:t xml:space="preserve">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978-5-8064-3126-5.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820"/>
        <w:jc w:val="both"/>
      </w:pPr>
      <w:r>
        <w:rPr>
          <w:rStyle w:val="CharStyle3"/>
        </w:rPr>
        <w:t>Текст : электронный.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863" w:val="left"/>
        </w:tabs>
        <w:bidi w:val="0"/>
        <w:spacing w:before="0" w:after="0" w:line="240" w:lineRule="auto"/>
        <w:ind w:right="0"/>
        <w:jc w:val="both"/>
      </w:pPr>
      <w:bookmarkStart w:id="16" w:name="bookmark16"/>
      <w:r>
        <w:rPr>
          <w:rStyle w:val="CharStyle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5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7" w:right="672" w:bottom="491" w:left="720" w:header="699" w:footer="6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2230" distB="53340" distL="0" distR="0" simplePos="0" relativeHeight="125829401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62230</wp:posOffset>
                </wp:positionV>
                <wp:extent cx="1144270" cy="1885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88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.350000000000001pt;margin-top:4.9000000000000004pt;width:90.100000000000009pt;height:14.85pt;z-index:-125829352;mso-wrap-distance-left:0;mso-wrap-distance-top:4.9000000000000004pt;mso-wrap-distance-right:0;mso-wrap-distance-bottom:4.2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119380" distL="0" distR="0" simplePos="0" relativeHeight="125829403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38100</wp:posOffset>
                </wp:positionV>
                <wp:extent cx="483870" cy="14668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37.pt;margin-top:3.pt;width:38.100000000000001pt;height:11.550000000000001pt;z-index:-125829350;mso-wrap-distance-left:0;mso-wrap-distance-top: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0" distL="0" distR="0" simplePos="0" relativeHeight="125829405" behindDoc="0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38100</wp:posOffset>
                </wp:positionV>
                <wp:extent cx="1422400" cy="26606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11.35000000000002pt;margin-top:3.pt;width:112.pt;height:20.949999999999999pt;z-index:-125829348;mso-wrap-distance-left:0;mso-wrap-distance-top:3.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ОЧУ ВО "ММА"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5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5250" distL="101600" distR="1365250" simplePos="0" relativeHeight="125829407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4.300000000000004pt;margin-top:1.pt;width:158.34999999999999pt;height:21.100000000000001pt;z-index:-125829346;mso-wrap-distance-left:8.pt;mso-wrap-distance-right:107.5pt;mso-wrap-distance-bottom:7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409" behindDoc="0" locked="0" layoutInCell="1" allowOverlap="1">
                <wp:simplePos x="0" y="0"/>
                <wp:positionH relativeFrom="page">
                  <wp:posOffset>3006090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36.70000000000002pt;margin-top:1.pt;width:65.450000000000003pt;height:28.600000000000001pt;z-index:-125829344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17" w:bottom="647" w:left="876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</w:rPr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2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44" w:val="left"/>
        </w:tabs>
        <w:bidi w:val="0"/>
        <w:spacing w:before="0" w:after="82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  <w:rPr>
          <w:sz w:val="15"/>
          <w:szCs w:val="15"/>
        </w:rPr>
      </w:pPr>
      <w:r>
        <w:rPr>
          <w:rStyle w:val="CharStyle3"/>
        </w:rPr>
        <w:t xml:space="preserve"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возможности выполнения им у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задани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ТОеЧрУенВтОи"йМЛМиАв"иу Михайлович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12" w:val="left"/>
        </w:tabs>
        <w:bidi w:val="0"/>
        <w:spacing w:before="0" w:after="0" w:line="170" w:lineRule="auto"/>
        <w:ind w:left="0" w:right="0" w:firstLine="1540"/>
        <w:jc w:val="both"/>
      </w:pPr>
      <w:r>
        <w:rPr>
          <w:rStyle w:val="CharStyle14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всех форм текущей и промежуточной аттестации инвалидам и лиц с ОВЗ </w:t>
      </w:r>
      <w:r>
        <w:rPr>
          <w:rStyle w:val="CharStyle14"/>
        </w:rPr>
        <w:t>Документ подписан квалифицированной</w:t>
        <w:tab/>
        <w:t xml:space="preserve">серийный номер </w:t>
      </w: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812" w:val="left"/>
          <w:tab w:pos="5282" w:val="left"/>
        </w:tabs>
        <w:bidi w:val="0"/>
        <w:spacing w:before="0" w:after="420" w:line="166" w:lineRule="auto"/>
        <w:ind w:left="0" w:right="0" w:firstLine="0"/>
        <w:jc w:val="both"/>
      </w:pPr>
      <w:r>
        <w:rPr>
          <w:rStyle w:val="CharStyle14"/>
          <w:sz w:val="20"/>
          <w:szCs w:val="20"/>
          <w:vertAlign w:val="superscript"/>
        </w:rPr>
        <w:t>электронной подписью 05.12.2024</w:t>
      </w:r>
      <w:r>
        <w:rPr>
          <w:rStyle w:val="CharStyle14"/>
          <w:sz w:val="20"/>
          <w:szCs w:val="20"/>
        </w:rPr>
        <w:tab/>
      </w:r>
      <w:r>
        <w:rPr>
          <w:rStyle w:val="CharStyle14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722" w:left="869" w:header="697" w:footer="294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802" w:h="297" w:wrap="none" w:vAnchor="text" w:hAnchor="page" w:x="870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color w:val="0051B6"/>
        </w:rPr>
        <w:t xml:space="preserve">Контур </w:t>
      </w:r>
      <w:r>
        <w:rPr>
          <w:rStyle w:val="CharStyle3"/>
          <w:rFonts w:ascii="Arial" w:eastAsia="Arial" w:hAnsi="Arial" w:cs="Arial"/>
          <w:color w:val="0051B6"/>
          <w:sz w:val="20"/>
          <w:szCs w:val="20"/>
        </w:rPr>
        <w:t>Крипто</w:t>
      </w:r>
    </w:p>
    <w:p>
      <w:pPr>
        <w:pStyle w:val="Style13"/>
        <w:keepNext w:val="0"/>
        <w:keepLines w:val="0"/>
        <w:framePr w:w="762" w:h="231" w:wrap="none" w:vAnchor="text" w:hAnchor="page" w:x="474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владелец</w:t>
      </w:r>
    </w:p>
    <w:p>
      <w:pPr>
        <w:pStyle w:val="Style13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ОЧУ ВО "ММА"</w:t>
      </w:r>
    </w:p>
    <w:p>
      <w:pPr>
        <w:pStyle w:val="Style13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Терентий Ливиу Михайлович</w:t>
      </w:r>
    </w:p>
    <w:p>
      <w:pPr>
        <w:widowControl w:val="0"/>
        <w:spacing w:after="4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22" w:bottom="647" w:left="86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bothSides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4.399999999999999pt;margin-top:1.pt;width:158.34999999999999pt;height:21.100000000000001pt;z-index:-12582934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13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36.80000000000001pt;margin-top:1.pt;width:65.450000000000003pt;height:28.600000000000001pt;z-index:-12582934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00"/>
        <w:jc w:val="left"/>
      </w:pPr>
      <w:r>
        <w:rPr>
          <w:rStyle w:val="CharStyle14"/>
          <w:lang w:val="en-US" w:eastAsia="en-US"/>
        </w:rPr>
        <w:t>8E3BF3226E05F4E8E415AEE5AB64241A0DE84149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14"/>
        </w:rPr>
        <w:t>12.12.2023 - 12.03.2025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5" w:right="822" w:bottom="647" w:left="604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8.25pt;margin-top:773.75pt;width:257.69999999999999pt;height:20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7">
    <w:name w:val="Подпись к таблиц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1">
    <w:name w:val="Заголовок №1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4">
    <w:name w:val="Заголовок №2_"/>
    <w:basedOn w:val="DefaultParagraphFont"/>
    <w:link w:val="Styl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0">
    <w:name w:val="Заголовок №1"/>
    <w:basedOn w:val="Normal"/>
    <w:link w:val="CharStyle31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3">
    <w:name w:val="Заголовок №2"/>
    <w:basedOn w:val="Normal"/>
    <w:link w:val="CharStyle44"/>
    <w:pPr>
      <w:widowControl w:val="0"/>
      <w:shd w:val="clear" w:color="auto" w:fill="auto"/>
      <w:ind w:left="152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