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9F" w:rsidRPr="00352B9F" w:rsidRDefault="00352B9F" w:rsidP="00352B9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352B9F" w:rsidRPr="00352B9F" w:rsidRDefault="00352B9F" w:rsidP="00352B9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352B9F" w:rsidRPr="00352B9F" w:rsidRDefault="00352B9F" w:rsidP="00352B9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52B9F" w:rsidRPr="00352B9F" w:rsidRDefault="00352B9F" w:rsidP="00352B9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52B9F" w:rsidRPr="00352B9F" w:rsidRDefault="00352B9F" w:rsidP="00352B9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52B9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8B28DE1" wp14:editId="34F9B5F9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2B9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AC6E500" wp14:editId="6B4C1F2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B9F" w:rsidRPr="00352B9F" w:rsidRDefault="00352B9F" w:rsidP="00352B9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352B9F" w:rsidRPr="00352B9F" w:rsidRDefault="00352B9F" w:rsidP="00352B9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352B9F" w:rsidRPr="00352B9F" w:rsidRDefault="00352B9F" w:rsidP="00352B9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52B9F" w:rsidRPr="00352B9F" w:rsidRDefault="00352B9F" w:rsidP="00352B9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352B9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352B9F" w:rsidRPr="00352B9F" w:rsidRDefault="00352B9F" w:rsidP="00352B9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52B9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05888" w:rsidRPr="00352B9F" w:rsidRDefault="00705888">
      <w:pPr>
        <w:pStyle w:val="20"/>
        <w:tabs>
          <w:tab w:val="left" w:pos="4877"/>
        </w:tabs>
        <w:spacing w:after="1300"/>
      </w:pPr>
      <w:bookmarkStart w:id="0" w:name="_GoBack"/>
      <w:bookmarkEnd w:id="0"/>
    </w:p>
    <w:p w:rsidR="00705888" w:rsidRDefault="007575DA">
      <w:pPr>
        <w:pStyle w:val="11"/>
        <w:spacing w:after="320" w:line="240" w:lineRule="auto"/>
        <w:jc w:val="center"/>
      </w:pPr>
      <w:r>
        <w:rPr>
          <w:rStyle w:val="a3"/>
          <w:b/>
          <w:bCs/>
        </w:rPr>
        <w:t xml:space="preserve">ФОНД </w:t>
      </w:r>
      <w:r>
        <w:rPr>
          <w:rStyle w:val="a3"/>
          <w:b/>
          <w:bCs/>
        </w:rPr>
        <w:t>ОЦЕНОЧНЫХ СРЕДСТВ</w:t>
      </w:r>
    </w:p>
    <w:p w:rsidR="00705888" w:rsidRDefault="007575DA">
      <w:pPr>
        <w:pStyle w:val="11"/>
        <w:spacing w:after="320" w:line="240" w:lineRule="auto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705888" w:rsidRDefault="007575DA">
      <w:pPr>
        <w:pStyle w:val="11"/>
        <w:spacing w:after="700" w:line="240" w:lineRule="auto"/>
        <w:jc w:val="center"/>
      </w:pPr>
      <w:r>
        <w:rPr>
          <w:rStyle w:val="a3"/>
          <w:b/>
          <w:bCs/>
        </w:rPr>
        <w:t>«Стандартизация обработки биометрических данных»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05888" w:rsidRDefault="007575DA">
            <w:pPr>
              <w:pStyle w:val="a5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Форма </w:t>
            </w:r>
            <w:r>
              <w:rPr>
                <w:rStyle w:val="a4"/>
              </w:rPr>
              <w:t>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705888" w:rsidRDefault="00705888">
      <w:pPr>
        <w:spacing w:after="4739" w:line="1" w:lineRule="exact"/>
      </w:pPr>
    </w:p>
    <w:p w:rsidR="00705888" w:rsidRDefault="00352B9F">
      <w:pPr>
        <w:pStyle w:val="11"/>
        <w:spacing w:after="440" w:line="240" w:lineRule="auto"/>
        <w:jc w:val="center"/>
      </w:pPr>
      <w:r>
        <w:rPr>
          <w:rStyle w:val="a3"/>
        </w:rPr>
        <w:t>Рязань</w:t>
      </w:r>
      <w:r w:rsidR="007575DA">
        <w:rPr>
          <w:rStyle w:val="a3"/>
        </w:rPr>
        <w:t xml:space="preserve"> 2024 г.</w:t>
      </w:r>
    </w:p>
    <w:p w:rsidR="00705888" w:rsidRDefault="007575DA">
      <w:pPr>
        <w:pStyle w:val="22"/>
        <w:keepNext/>
        <w:keepLines/>
        <w:ind w:left="140" w:firstLine="700"/>
        <w:jc w:val="both"/>
      </w:pPr>
      <w:bookmarkStart w:id="1" w:name="bookmark4"/>
      <w:r>
        <w:rPr>
          <w:rStyle w:val="21"/>
          <w:b/>
          <w:bCs/>
        </w:rPr>
        <w:lastRenderedPageBreak/>
        <w:t>Фонд оценочных средств текущей и промежуточной аттестации по дисциплине «Стандартизация обработки биометрических данных»</w:t>
      </w:r>
      <w:bookmarkEnd w:id="1"/>
    </w:p>
    <w:p w:rsidR="00705888" w:rsidRDefault="007575DA">
      <w:pPr>
        <w:pStyle w:val="11"/>
        <w:ind w:left="140" w:firstLine="700"/>
        <w:jc w:val="both"/>
      </w:pPr>
      <w:r>
        <w:rPr>
          <w:rStyle w:val="a3"/>
        </w:rPr>
        <w:t xml:space="preserve">Фонд оценочных средств является неотъемлемой частью рабочей программы дисциплины и </w:t>
      </w:r>
      <w:r>
        <w:rPr>
          <w:rStyle w:val="a3"/>
        </w:rPr>
        <w:t>основной образовательной программы.</w:t>
      </w:r>
    </w:p>
    <w:p w:rsidR="00705888" w:rsidRDefault="007575DA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</w:t>
      </w:r>
      <w:r>
        <w:rPr>
          <w:rStyle w:val="a3"/>
        </w:rPr>
        <w:t xml:space="preserve">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705888" w:rsidRDefault="007575DA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705888" w:rsidRDefault="007575DA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705888" w:rsidRDefault="007575DA">
      <w:pPr>
        <w:pStyle w:val="11"/>
        <w:numPr>
          <w:ilvl w:val="0"/>
          <w:numId w:val="1"/>
        </w:numPr>
        <w:tabs>
          <w:tab w:val="left" w:pos="1585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</w:t>
      </w:r>
      <w:r>
        <w:rPr>
          <w:rStyle w:val="a3"/>
        </w:rPr>
        <w:t>ений целей реализации ОП – формирование компетенций;</w:t>
      </w:r>
    </w:p>
    <w:p w:rsidR="00705888" w:rsidRDefault="007575DA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705888" w:rsidRDefault="007575DA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705888" w:rsidRDefault="007575DA">
      <w:pPr>
        <w:pStyle w:val="11"/>
        <w:numPr>
          <w:ilvl w:val="0"/>
          <w:numId w:val="1"/>
        </w:numPr>
        <w:tabs>
          <w:tab w:val="left" w:pos="1445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</w:t>
      </w:r>
      <w:r>
        <w:rPr>
          <w:rStyle w:val="a3"/>
        </w:rPr>
        <w:t xml:space="preserve"> результатов обучения задачам будущей</w:t>
      </w:r>
      <w:proofErr w:type="gramEnd"/>
    </w:p>
    <w:p w:rsidR="00705888" w:rsidRDefault="007575DA">
      <w:pPr>
        <w:pStyle w:val="11"/>
        <w:spacing w:after="300"/>
        <w:ind w:left="14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705888" w:rsidRDefault="007575DA">
      <w:pPr>
        <w:pStyle w:val="11"/>
        <w:numPr>
          <w:ilvl w:val="0"/>
          <w:numId w:val="1"/>
        </w:numPr>
        <w:tabs>
          <w:tab w:val="left" w:pos="1146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</w:t>
      </w:r>
      <w:r>
        <w:rPr>
          <w:rStyle w:val="a3"/>
          <w:b/>
          <w:bCs/>
        </w:rPr>
        <w:t>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705888" w:rsidRDefault="007575DA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Стандартизация обработки биометрических данных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>Код</w:t>
            </w:r>
          </w:p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05888" w:rsidRDefault="007575DA">
            <w:pPr>
              <w:pStyle w:val="a5"/>
              <w:ind w:left="82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документировать процессы создания информационных систем на стадиях жизненного цикл</w:t>
            </w:r>
          </w:p>
        </w:tc>
      </w:tr>
    </w:tbl>
    <w:p w:rsidR="00705888" w:rsidRDefault="0070588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5888" w:rsidRDefault="007575DA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88" w:rsidRDefault="00352B9F">
            <w:pPr>
              <w:pStyle w:val="a5"/>
            </w:pPr>
            <w:r>
              <w:rPr>
                <w:rStyle w:val="a4"/>
                <w:b/>
                <w:bCs/>
              </w:rPr>
              <w:t>Компете</w:t>
            </w:r>
            <w:r w:rsidR="007575DA">
              <w:rPr>
                <w:rStyle w:val="a4"/>
                <w:b/>
                <w:bCs/>
              </w:rPr>
              <w:t>нции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Раздел 1. Предмет биометрия.</w:t>
            </w:r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Выборочное наблюдение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5888" w:rsidRDefault="007575DA">
            <w:pPr>
              <w:pStyle w:val="a5"/>
              <w:spacing w:line="305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Понятие функции распределения случайной величины. </w:t>
            </w:r>
            <w:proofErr w:type="gramStart"/>
            <w:r>
              <w:rPr>
                <w:rStyle w:val="a4"/>
                <w:sz w:val="22"/>
                <w:szCs w:val="22"/>
              </w:rPr>
              <w:t>Интегральная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функции распределения вероятности. Плотность распределения вероятности. Математическое ожидание и дисперсия. Равномерное (прямоугольное) распределение. Нормальное (гауссов</w:t>
            </w:r>
            <w:r>
              <w:rPr>
                <w:rStyle w:val="a4"/>
                <w:sz w:val="22"/>
                <w:szCs w:val="22"/>
              </w:rPr>
              <w:t>о) распределение</w:t>
            </w:r>
            <w:proofErr w:type="gramStart"/>
            <w:r>
              <w:rPr>
                <w:rStyle w:val="a4"/>
                <w:sz w:val="22"/>
                <w:szCs w:val="22"/>
              </w:rPr>
              <w:t>.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аспределение. </w:t>
            </w:r>
            <w:r>
              <w:rPr>
                <w:rStyle w:val="a4"/>
                <w:sz w:val="22"/>
                <w:szCs w:val="22"/>
                <w:lang w:val="en-US" w:eastAsia="en-US"/>
              </w:rPr>
              <w:t>t</w:t>
            </w:r>
            <w:r w:rsidRPr="00352B9F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- распределение Стьюдента. </w:t>
            </w:r>
            <w:r>
              <w:rPr>
                <w:rStyle w:val="a4"/>
                <w:sz w:val="22"/>
                <w:szCs w:val="22"/>
                <w:lang w:val="en-US" w:eastAsia="en-US"/>
              </w:rPr>
              <w:t>F</w:t>
            </w:r>
            <w:r w:rsidRPr="00352B9F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– </w:t>
            </w:r>
            <w:proofErr w:type="gramStart"/>
            <w:r>
              <w:rPr>
                <w:rStyle w:val="a4"/>
                <w:sz w:val="22"/>
                <w:szCs w:val="22"/>
              </w:rPr>
              <w:t>распределение</w:t>
            </w:r>
            <w:proofErr w:type="gramEnd"/>
            <w:r>
              <w:rPr>
                <w:rStyle w:val="a4"/>
                <w:sz w:val="22"/>
                <w:szCs w:val="22"/>
              </w:rPr>
              <w:t>. Моделирование последовательностей случайных чисел, подчиняющихся различным распределениям. Выборочное наблюдение Цели применения выборочного наблюдения. Виды выборки. Ошибки в</w:t>
            </w:r>
            <w:r>
              <w:rPr>
                <w:rStyle w:val="a4"/>
                <w:sz w:val="22"/>
                <w:szCs w:val="22"/>
              </w:rPr>
              <w:t xml:space="preserve">ыборки. Ошибка репрезентативности. Средняя </w:t>
            </w:r>
            <w:proofErr w:type="spellStart"/>
            <w:r>
              <w:rPr>
                <w:rStyle w:val="a4"/>
                <w:sz w:val="22"/>
                <w:szCs w:val="22"/>
              </w:rPr>
              <w:t>квадратическая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ошибка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ПК-4</w:t>
            </w:r>
          </w:p>
        </w:tc>
      </w:tr>
    </w:tbl>
    <w:p w:rsidR="00705888" w:rsidRDefault="007575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40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05888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репрезентативности. Средняя ошибка </w:t>
            </w:r>
            <w:proofErr w:type="gramStart"/>
            <w:r>
              <w:rPr>
                <w:rStyle w:val="a4"/>
                <w:sz w:val="22"/>
                <w:szCs w:val="22"/>
              </w:rPr>
              <w:t>выборочной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средней. Отклонение </w:t>
            </w:r>
            <w:proofErr w:type="gramStart"/>
            <w:r>
              <w:rPr>
                <w:rStyle w:val="a4"/>
                <w:sz w:val="22"/>
                <w:szCs w:val="22"/>
              </w:rPr>
              <w:t>выборочной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средней от генеральной средней. Закон распределения ошибки выборки. Влияние вида выборки на величину </w:t>
            </w:r>
            <w:r>
              <w:rPr>
                <w:rStyle w:val="a4"/>
                <w:sz w:val="22"/>
                <w:szCs w:val="22"/>
              </w:rPr>
              <w:t>ошибки. Принципы проведения выборочных наблюдений. Определение требуемого объема выборки. Определение возможного предела ошибки репрезентативности при проведении выборочных наблюдений. Определение вероятности того, что ошибка выборки не превысит допустимой</w:t>
            </w:r>
            <w:r>
              <w:rPr>
                <w:rStyle w:val="a4"/>
                <w:sz w:val="22"/>
                <w:szCs w:val="22"/>
              </w:rPr>
              <w:t xml:space="preserve"> погрешности. Распространение результатов выборочного наблюдения на генеральную совокупность. Выборки малого объема. Распределение Стьюдента для ошибки выборки малого объема.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0588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05888">
            <w:pPr>
              <w:rPr>
                <w:sz w:val="10"/>
                <w:szCs w:val="10"/>
              </w:rPr>
            </w:pP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2. Проверка </w:t>
            </w:r>
            <w:hyperlink r:id="rId11" w:history="1">
              <w:r>
                <w:rPr>
                  <w:rStyle w:val="a4"/>
                  <w:sz w:val="20"/>
                  <w:szCs w:val="20"/>
                </w:rPr>
                <w:t>статистических</w:t>
              </w:r>
            </w:hyperlink>
            <w:r>
              <w:rPr>
                <w:rStyle w:val="a4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4"/>
                  <w:sz w:val="20"/>
                  <w:szCs w:val="20"/>
                </w:rPr>
                <w:t>гипотез</w:t>
              </w:r>
            </w:hyperlink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 статистической гипотезы. Основ</w:t>
            </w:r>
            <w:r>
              <w:rPr>
                <w:rStyle w:val="a4"/>
                <w:sz w:val="22"/>
                <w:szCs w:val="22"/>
              </w:rPr>
              <w:t>ные этапы проверки гипотезы. Проверка гипотез о числовых значениях параметров нормального распределения. Проверка гипотезы о равенстве математических ожиданий двух нормальных распределений с известными дисперсиями. Проверка гипотезы о равенстве математичес</w:t>
            </w:r>
            <w:r>
              <w:rPr>
                <w:rStyle w:val="a4"/>
                <w:sz w:val="22"/>
                <w:szCs w:val="22"/>
              </w:rPr>
              <w:t xml:space="preserve">ких ожиданий двух нормальных </w:t>
            </w:r>
            <w:hyperlink r:id="rId13" w:history="1">
              <w:r>
                <w:rPr>
                  <w:rStyle w:val="a4"/>
                  <w:sz w:val="22"/>
                  <w:szCs w:val="22"/>
                </w:rPr>
                <w:t>распределений с неизвестными,</w:t>
              </w:r>
            </w:hyperlink>
            <w:r>
              <w:rPr>
                <w:rStyle w:val="a4"/>
                <w:sz w:val="22"/>
                <w:szCs w:val="22"/>
              </w:rPr>
              <w:t xml:space="preserve"> но равными дисперсиями. Проверка гипотезы о равенстве дисперсий двух нормальных распределений.</w:t>
            </w:r>
            <w:r>
              <w:rPr>
                <w:rStyle w:val="a4"/>
                <w:sz w:val="22"/>
                <w:szCs w:val="22"/>
              </w:rPr>
              <w:t xml:space="preserve"> Проверка гипотезы о числовом значении вероятности события. Проверка гипотезы о равенстве вероятностей. Проверка гипотезы о модели закона распределения. Критерий согласия Пирсона.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ПК-4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Основы дисперсионного анализа.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2352"/>
                <w:tab w:val="left" w:pos="4642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Однофакторный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</w:rPr>
              <w:t>дисперсионный</w:t>
            </w:r>
            <w:r>
              <w:rPr>
                <w:rStyle w:val="a4"/>
                <w:sz w:val="22"/>
                <w:szCs w:val="22"/>
              </w:rPr>
              <w:tab/>
              <w:t>анализ</w:t>
            </w:r>
          </w:p>
          <w:p w:rsidR="00705888" w:rsidRDefault="007575DA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Дисперсионная таблица и проверка гипотез</w:t>
            </w:r>
          </w:p>
          <w:p w:rsidR="00705888" w:rsidRDefault="007575DA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Двухфакторный дисперсионный анализ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ПК-4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4.</w:t>
            </w:r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Корреляционно</w:t>
            </w:r>
            <w:r>
              <w:rPr>
                <w:rStyle w:val="a4"/>
                <w:sz w:val="20"/>
                <w:szCs w:val="20"/>
              </w:rPr>
              <w:softHyphen/>
              <w:t>регрессионный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анализ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Понятие функциональной, стохастической и корреляционной зависимости. Функция регрессии. Генеральное </w:t>
            </w:r>
            <w:r>
              <w:rPr>
                <w:rStyle w:val="a4"/>
                <w:sz w:val="22"/>
                <w:szCs w:val="22"/>
              </w:rPr>
              <w:t>корреляционное соотношение. Линейная функция регрессии. Генеральный коэффициент корреляции. Метод наименьших квадратов. Линейное уравнение регрессии. Проверка гипотезы о линейности функции регрессии. Нелинейные функции регрессии. Множественная регрессия. И</w:t>
            </w:r>
            <w:r>
              <w:rPr>
                <w:rStyle w:val="a4"/>
                <w:sz w:val="22"/>
                <w:szCs w:val="22"/>
              </w:rPr>
              <w:t>нтерполяция и экстраполяция данных.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О</w:t>
            </w:r>
            <w:proofErr w:type="gramStart"/>
            <w:r>
              <w:rPr>
                <w:rStyle w:val="a4"/>
              </w:rPr>
              <w:t>,Р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ПК-4</w:t>
            </w:r>
          </w:p>
        </w:tc>
      </w:tr>
    </w:tbl>
    <w:p w:rsidR="00705888" w:rsidRDefault="00705888">
      <w:pPr>
        <w:spacing w:after="599" w:line="1" w:lineRule="exact"/>
      </w:pPr>
    </w:p>
    <w:p w:rsidR="00705888" w:rsidRDefault="007575DA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>Код</w:t>
            </w:r>
          </w:p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05888" w:rsidRDefault="007575DA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Способен документировать процессы создания информационных </w:t>
            </w:r>
            <w:r>
              <w:rPr>
                <w:rStyle w:val="a4"/>
                <w:sz w:val="20"/>
                <w:szCs w:val="20"/>
              </w:rPr>
              <w:t>систем на стадиях жизненного цикл</w:t>
            </w:r>
          </w:p>
        </w:tc>
      </w:tr>
    </w:tbl>
    <w:p w:rsidR="00705888" w:rsidRDefault="007575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0588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363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>
              <w:rPr>
                <w:rStyle w:val="a4"/>
                <w:sz w:val="22"/>
                <w:szCs w:val="22"/>
              </w:rPr>
              <w:tab/>
              <w:t>знает</w:t>
            </w:r>
          </w:p>
          <w:p w:rsidR="00705888" w:rsidRDefault="007575DA">
            <w:pPr>
              <w:pStyle w:val="a5"/>
              <w:tabs>
                <w:tab w:val="left" w:pos="1709"/>
              </w:tabs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технические документы (отечественные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proofErr w:type="gramEnd"/>
          </w:p>
          <w:p w:rsidR="00705888" w:rsidRDefault="007575DA">
            <w:pPr>
              <w:pStyle w:val="a5"/>
              <w:tabs>
                <w:tab w:val="left" w:pos="1709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51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 и 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tabs>
                <w:tab w:val="left" w:pos="17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46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только частичные знания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48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понимает </w:t>
            </w:r>
            <w:r>
              <w:rPr>
                <w:rStyle w:val="a4"/>
                <w:sz w:val="20"/>
                <w:szCs w:val="20"/>
              </w:rPr>
              <w:t>технические документы (отечественные и 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47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29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 xml:space="preserve"> в </w:t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352B9F" w:rsidP="00352B9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 w:rsidR="007575DA">
              <w:rPr>
                <w:rStyle w:val="a4"/>
                <w:sz w:val="22"/>
                <w:szCs w:val="22"/>
              </w:rPr>
              <w:t xml:space="preserve">т знания и понимает </w:t>
            </w:r>
            <w:r w:rsidR="007575DA">
              <w:rPr>
                <w:rStyle w:val="a4"/>
                <w:sz w:val="20"/>
                <w:szCs w:val="20"/>
              </w:rPr>
              <w:t>технические документы (отечественные и зарубежные стандарты) в области информационны</w:t>
            </w:r>
            <w:r w:rsidR="007575DA">
              <w:rPr>
                <w:rStyle w:val="a4"/>
                <w:sz w:val="20"/>
                <w:szCs w:val="20"/>
              </w:rPr>
              <w:t>х систем и тех</w:t>
            </w:r>
            <w:r>
              <w:rPr>
                <w:rStyle w:val="a4"/>
                <w:sz w:val="20"/>
                <w:szCs w:val="20"/>
              </w:rPr>
              <w:t>нологий; основные информационны</w:t>
            </w:r>
            <w:r w:rsidR="007575DA">
              <w:rPr>
                <w:rStyle w:val="a4"/>
                <w:sz w:val="20"/>
                <w:szCs w:val="20"/>
              </w:rPr>
              <w:t>е ресурсы для использования в профессиональн</w:t>
            </w:r>
            <w:r w:rsidR="007575DA">
              <w:rPr>
                <w:rStyle w:val="a4"/>
                <w:sz w:val="20"/>
                <w:szCs w:val="20"/>
              </w:rPr>
              <w:t>ой деятельно</w:t>
            </w:r>
            <w:r w:rsidR="007575DA">
              <w:rPr>
                <w:rStyle w:val="a4"/>
                <w:sz w:val="20"/>
                <w:szCs w:val="20"/>
              </w:rPr>
              <w:t>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83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 и</w:t>
            </w:r>
            <w:r>
              <w:rPr>
                <w:rStyle w:val="a4"/>
                <w:sz w:val="22"/>
                <w:szCs w:val="22"/>
              </w:rPr>
              <w:tab/>
              <w:t>понимает</w:t>
            </w:r>
          </w:p>
          <w:p w:rsidR="00705888" w:rsidRDefault="007575DA">
            <w:pPr>
              <w:pStyle w:val="a5"/>
              <w:tabs>
                <w:tab w:val="left" w:pos="163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технические документы (отечественные и 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61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 в профессиональной деятельности.</w:t>
            </w:r>
          </w:p>
        </w:tc>
      </w:tr>
      <w:tr w:rsidR="00705888" w:rsidTr="00352B9F">
        <w:tblPrEx>
          <w:tblCellMar>
            <w:top w:w="0" w:type="dxa"/>
            <w:bottom w:w="0" w:type="dxa"/>
          </w:tblCellMar>
        </w:tblPrEx>
        <w:trPr>
          <w:trHeight w:hRule="exact" w:val="877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714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 xml:space="preserve">Не умеет </w:t>
            </w:r>
            <w:r>
              <w:rPr>
                <w:rStyle w:val="a4"/>
                <w:sz w:val="20"/>
                <w:szCs w:val="20"/>
              </w:rPr>
              <w:t>понимать технические документы (отечественные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proofErr w:type="gramEnd"/>
          </w:p>
          <w:p w:rsidR="00705888" w:rsidRDefault="007575DA">
            <w:pPr>
              <w:pStyle w:val="a5"/>
              <w:tabs>
                <w:tab w:val="left" w:pos="171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51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 и 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tabs>
                <w:tab w:val="left" w:pos="17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488"/>
              </w:tabs>
              <w:spacing w:line="240" w:lineRule="auto"/>
              <w:rPr>
                <w:sz w:val="20"/>
                <w:szCs w:val="20"/>
              </w:rPr>
            </w:pPr>
            <w:r w:rsidRPr="00352B9F">
              <w:rPr>
                <w:rStyle w:val="a4"/>
                <w:sz w:val="20"/>
                <w:szCs w:val="20"/>
              </w:rPr>
              <w:t>Демонстрирует только частичное</w:t>
            </w:r>
            <w:r>
              <w:rPr>
                <w:rStyle w:val="a4"/>
                <w:sz w:val="22"/>
                <w:szCs w:val="22"/>
              </w:rPr>
              <w:t xml:space="preserve"> умение </w:t>
            </w:r>
            <w:r>
              <w:rPr>
                <w:rStyle w:val="a4"/>
                <w:sz w:val="20"/>
                <w:szCs w:val="20"/>
              </w:rPr>
              <w:t xml:space="preserve">понимать </w:t>
            </w:r>
            <w:r>
              <w:rPr>
                <w:rStyle w:val="a4"/>
                <w:sz w:val="20"/>
                <w:szCs w:val="20"/>
              </w:rPr>
              <w:t>технические документы (отечественные и 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47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29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использования в </w:t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Pr="00352B9F" w:rsidRDefault="007575DA">
            <w:pPr>
              <w:pStyle w:val="a5"/>
              <w:tabs>
                <w:tab w:val="left" w:pos="763"/>
              </w:tabs>
              <w:spacing w:line="240" w:lineRule="auto"/>
              <w:rPr>
                <w:sz w:val="20"/>
                <w:szCs w:val="20"/>
              </w:rPr>
            </w:pPr>
            <w:r w:rsidRPr="00352B9F">
              <w:rPr>
                <w:rStyle w:val="a4"/>
                <w:sz w:val="20"/>
                <w:szCs w:val="20"/>
              </w:rPr>
              <w:t>Демонстрируе</w:t>
            </w:r>
            <w:r w:rsidRPr="00352B9F">
              <w:rPr>
                <w:rStyle w:val="a4"/>
                <w:sz w:val="20"/>
                <w:szCs w:val="20"/>
              </w:rPr>
              <w:t>т</w:t>
            </w:r>
            <w:r w:rsidRPr="00352B9F">
              <w:rPr>
                <w:rStyle w:val="a4"/>
                <w:sz w:val="20"/>
                <w:szCs w:val="20"/>
              </w:rPr>
              <w:tab/>
              <w:t>умение</w:t>
            </w:r>
          </w:p>
          <w:p w:rsidR="00705888" w:rsidRDefault="007575DA" w:rsidP="00352B9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применять </w:t>
            </w:r>
            <w:r>
              <w:rPr>
                <w:rStyle w:val="a4"/>
                <w:sz w:val="20"/>
                <w:szCs w:val="20"/>
              </w:rPr>
              <w:t>понимать технические документы (о</w:t>
            </w:r>
            <w:r>
              <w:rPr>
                <w:rStyle w:val="a4"/>
                <w:sz w:val="20"/>
                <w:szCs w:val="20"/>
              </w:rPr>
              <w:t>течественные и зарубежные ста</w:t>
            </w:r>
            <w:r w:rsidR="00352B9F">
              <w:rPr>
                <w:rStyle w:val="a4"/>
                <w:sz w:val="20"/>
                <w:szCs w:val="20"/>
              </w:rPr>
              <w:t>ндарты) в области информационны</w:t>
            </w:r>
            <w:r>
              <w:rPr>
                <w:rStyle w:val="a4"/>
                <w:sz w:val="20"/>
                <w:szCs w:val="20"/>
              </w:rPr>
              <w:t>х систем и технологий; основные информационны</w:t>
            </w:r>
            <w:r>
              <w:rPr>
                <w:rStyle w:val="a4"/>
                <w:sz w:val="20"/>
                <w:szCs w:val="20"/>
              </w:rPr>
              <w:t>е ресурсы для</w:t>
            </w:r>
            <w:r w:rsidR="00352B9F">
              <w:rPr>
                <w:rStyle w:val="a4"/>
                <w:sz w:val="20"/>
                <w:szCs w:val="20"/>
              </w:rPr>
              <w:t xml:space="preserve"> использования в профессиональн</w:t>
            </w:r>
            <w:r>
              <w:rPr>
                <w:rStyle w:val="a4"/>
                <w:sz w:val="20"/>
                <w:szCs w:val="20"/>
              </w:rPr>
              <w:t>ой деятельности.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Pr="00352B9F" w:rsidRDefault="007575DA">
            <w:pPr>
              <w:pStyle w:val="a5"/>
              <w:tabs>
                <w:tab w:val="left" w:pos="874"/>
              </w:tabs>
              <w:spacing w:line="240" w:lineRule="auto"/>
              <w:rPr>
                <w:sz w:val="20"/>
                <w:szCs w:val="20"/>
              </w:rPr>
            </w:pPr>
            <w:r w:rsidRPr="00352B9F">
              <w:rPr>
                <w:rStyle w:val="a4"/>
                <w:sz w:val="20"/>
                <w:szCs w:val="20"/>
              </w:rPr>
              <w:t>Умеет применять на</w:t>
            </w:r>
            <w:r w:rsidRPr="00352B9F">
              <w:rPr>
                <w:rStyle w:val="a4"/>
                <w:sz w:val="20"/>
                <w:szCs w:val="20"/>
              </w:rPr>
              <w:tab/>
              <w:t>практике</w:t>
            </w:r>
          </w:p>
          <w:p w:rsidR="00705888" w:rsidRDefault="007575DA">
            <w:pPr>
              <w:pStyle w:val="a5"/>
              <w:tabs>
                <w:tab w:val="left" w:pos="163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навык </w:t>
            </w:r>
            <w:r>
              <w:rPr>
                <w:rStyle w:val="a4"/>
                <w:sz w:val="20"/>
                <w:szCs w:val="20"/>
              </w:rPr>
              <w:t>понимать технические документы (отечественные и заруб</w:t>
            </w:r>
            <w:r>
              <w:rPr>
                <w:rStyle w:val="a4"/>
                <w:sz w:val="20"/>
                <w:szCs w:val="20"/>
              </w:rPr>
              <w:t>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61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 в профессиональной деятельности.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05888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spacing w:line="240" w:lineRule="auto"/>
              <w:ind w:firstLine="9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495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142"/>
              </w:tabs>
              <w:spacing w:line="221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</w:t>
            </w:r>
            <w:r>
              <w:rPr>
                <w:rStyle w:val="a4"/>
                <w:sz w:val="22"/>
                <w:szCs w:val="22"/>
              </w:rPr>
              <w:tab/>
              <w:t>владеет</w:t>
            </w:r>
          </w:p>
          <w:p w:rsidR="00705888" w:rsidRDefault="007575DA">
            <w:pPr>
              <w:pStyle w:val="a5"/>
              <w:tabs>
                <w:tab w:val="left" w:pos="1685"/>
              </w:tabs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 xml:space="preserve">навыками проектирования </w:t>
            </w:r>
            <w:r>
              <w:rPr>
                <w:rStyle w:val="a4"/>
                <w:sz w:val="20"/>
                <w:szCs w:val="20"/>
              </w:rPr>
              <w:t>понимать технические документы (отечественные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proofErr w:type="gramEnd"/>
          </w:p>
          <w:p w:rsidR="00705888" w:rsidRDefault="007575DA">
            <w:pPr>
              <w:pStyle w:val="a5"/>
              <w:tabs>
                <w:tab w:val="left" w:pos="1685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53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 и 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tabs>
                <w:tab w:val="left" w:pos="176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48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  <w:sz w:val="20"/>
                <w:szCs w:val="20"/>
              </w:rPr>
              <w:t xml:space="preserve">понимать </w:t>
            </w:r>
            <w:r>
              <w:rPr>
                <w:rStyle w:val="a4"/>
                <w:sz w:val="20"/>
                <w:szCs w:val="20"/>
              </w:rPr>
              <w:t>технические документы (отечественные и 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47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29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использования в </w:t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 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59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</w:t>
            </w:r>
            <w:r>
              <w:rPr>
                <w:rStyle w:val="a4"/>
                <w:sz w:val="22"/>
                <w:szCs w:val="22"/>
              </w:rPr>
              <w:t>т</w:t>
            </w:r>
            <w:r>
              <w:rPr>
                <w:rStyle w:val="a4"/>
                <w:sz w:val="22"/>
                <w:szCs w:val="22"/>
              </w:rPr>
              <w:tab/>
              <w:t>владение</w:t>
            </w:r>
          </w:p>
          <w:p w:rsidR="00705888" w:rsidRDefault="007575DA" w:rsidP="00352B9F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навыками </w:t>
            </w:r>
            <w:r>
              <w:rPr>
                <w:rStyle w:val="a4"/>
                <w:sz w:val="20"/>
                <w:szCs w:val="20"/>
              </w:rPr>
              <w:t>понимать технические документы (</w:t>
            </w:r>
            <w:r>
              <w:rPr>
                <w:rStyle w:val="a4"/>
                <w:sz w:val="20"/>
                <w:szCs w:val="20"/>
              </w:rPr>
              <w:t>отечественные и зарубежные стандарты) в области информационны</w:t>
            </w:r>
            <w:r>
              <w:rPr>
                <w:rStyle w:val="a4"/>
                <w:sz w:val="20"/>
                <w:szCs w:val="20"/>
              </w:rPr>
              <w:t>х систем и технологий; основные информационны</w:t>
            </w:r>
            <w:r>
              <w:rPr>
                <w:rStyle w:val="a4"/>
                <w:sz w:val="20"/>
                <w:szCs w:val="20"/>
              </w:rPr>
              <w:t>е ресурсы для использования в профессиональн</w:t>
            </w:r>
            <w:r>
              <w:rPr>
                <w:rStyle w:val="a4"/>
                <w:sz w:val="20"/>
                <w:szCs w:val="20"/>
              </w:rPr>
              <w:t>ой деятельности.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tabs>
                <w:tab w:val="left" w:pos="163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  <w:sz w:val="20"/>
                <w:szCs w:val="20"/>
              </w:rPr>
              <w:t>понимать технические документы (отечественные и зарубеж</w:t>
            </w:r>
            <w:r>
              <w:rPr>
                <w:rStyle w:val="a4"/>
                <w:sz w:val="20"/>
                <w:szCs w:val="20"/>
              </w:rPr>
              <w:t>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05888" w:rsidRDefault="007575DA">
            <w:pPr>
              <w:pStyle w:val="a5"/>
              <w:tabs>
                <w:tab w:val="left" w:pos="161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05888" w:rsidRDefault="007575DA">
            <w:pPr>
              <w:pStyle w:val="a5"/>
              <w:tabs>
                <w:tab w:val="left" w:pos="1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05888" w:rsidRDefault="007575DA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 в профессиональной деятельности.</w:t>
            </w:r>
          </w:p>
        </w:tc>
      </w:tr>
    </w:tbl>
    <w:p w:rsidR="00705888" w:rsidRDefault="00705888">
      <w:pPr>
        <w:spacing w:after="279" w:line="1" w:lineRule="exact"/>
      </w:pPr>
    </w:p>
    <w:p w:rsidR="00705888" w:rsidRDefault="007575DA">
      <w:pPr>
        <w:pStyle w:val="22"/>
        <w:keepNext/>
        <w:keepLines/>
        <w:numPr>
          <w:ilvl w:val="0"/>
          <w:numId w:val="2"/>
        </w:numPr>
        <w:tabs>
          <w:tab w:val="left" w:pos="1158"/>
        </w:tabs>
        <w:spacing w:after="280"/>
        <w:ind w:firstLine="740"/>
        <w:jc w:val="both"/>
      </w:pPr>
      <w:bookmarkStart w:id="2" w:name="bookmark6"/>
      <w:r>
        <w:rPr>
          <w:rStyle w:val="21"/>
          <w:b/>
          <w:bCs/>
        </w:rPr>
        <w:t xml:space="preserve">Фонд оценочных средств и материалы текущего контроля успеваемости обучающихся и промежуточной аттестации по </w:t>
      </w:r>
      <w:r>
        <w:rPr>
          <w:rStyle w:val="21"/>
          <w:b/>
          <w:bCs/>
        </w:rPr>
        <w:t>дисциплине</w:t>
      </w:r>
      <w:bookmarkEnd w:id="2"/>
    </w:p>
    <w:p w:rsidR="00705888" w:rsidRDefault="007575DA">
      <w:pPr>
        <w:pStyle w:val="1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>В ходе реализации дисциплины «Стандартизация обработки биометрических данных» используются следующие формы текущего контроля успеваемости обучающихся:</w:t>
      </w:r>
    </w:p>
    <w:p w:rsidR="00705888" w:rsidRDefault="007575DA">
      <w:pPr>
        <w:pStyle w:val="11"/>
        <w:ind w:firstLine="740"/>
        <w:jc w:val="both"/>
      </w:pPr>
      <w:r>
        <w:rPr>
          <w:rStyle w:val="a3"/>
        </w:rPr>
        <w:t>опрос, реферат и т.д.</w:t>
      </w:r>
    </w:p>
    <w:p w:rsidR="00705888" w:rsidRDefault="007575DA">
      <w:pPr>
        <w:pStyle w:val="11"/>
        <w:numPr>
          <w:ilvl w:val="1"/>
          <w:numId w:val="2"/>
        </w:numPr>
        <w:tabs>
          <w:tab w:val="left" w:pos="1251"/>
        </w:tabs>
        <w:ind w:firstLine="740"/>
        <w:jc w:val="both"/>
      </w:pPr>
      <w:r>
        <w:rPr>
          <w:rStyle w:val="a3"/>
        </w:rPr>
        <w:t>Преподаватель при текущем контроле успеваемости, оценивает уровень подго</w:t>
      </w:r>
      <w:r>
        <w:rPr>
          <w:rStyle w:val="a3"/>
        </w:rPr>
        <w:t xml:space="preserve">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705888" w:rsidRDefault="007575DA">
      <w:pPr>
        <w:pStyle w:val="11"/>
        <w:numPr>
          <w:ilvl w:val="0"/>
          <w:numId w:val="3"/>
        </w:numPr>
        <w:tabs>
          <w:tab w:val="left" w:pos="1446"/>
        </w:tabs>
        <w:spacing w:line="300" w:lineRule="auto"/>
        <w:ind w:firstLine="740"/>
        <w:jc w:val="both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705888" w:rsidRDefault="007575DA">
      <w:pPr>
        <w:pStyle w:val="11"/>
        <w:numPr>
          <w:ilvl w:val="0"/>
          <w:numId w:val="3"/>
        </w:numPr>
        <w:tabs>
          <w:tab w:val="left" w:pos="1446"/>
        </w:tabs>
        <w:spacing w:after="80" w:line="300" w:lineRule="auto"/>
        <w:ind w:firstLine="74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705888" w:rsidRDefault="007575DA">
      <w:pPr>
        <w:pStyle w:val="11"/>
        <w:numPr>
          <w:ilvl w:val="0"/>
          <w:numId w:val="3"/>
        </w:numPr>
        <w:tabs>
          <w:tab w:val="left" w:pos="1416"/>
        </w:tabs>
        <w:spacing w:line="288" w:lineRule="auto"/>
        <w:ind w:firstLine="7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</w:t>
      </w:r>
      <w:r>
        <w:rPr>
          <w:rStyle w:val="a3"/>
        </w:rPr>
        <w:t>практических результатах отраженных в реферате,</w:t>
      </w:r>
      <w:r w:rsidR="00352B9F">
        <w:rPr>
          <w:rStyle w:val="a3"/>
        </w:rPr>
        <w:t xml:space="preserve"> </w:t>
      </w:r>
      <w:r>
        <w:rPr>
          <w:rStyle w:val="a3"/>
        </w:rPr>
        <w:t>эссе;</w:t>
      </w:r>
    </w:p>
    <w:p w:rsidR="00705888" w:rsidRDefault="007575DA">
      <w:pPr>
        <w:pStyle w:val="11"/>
        <w:numPr>
          <w:ilvl w:val="0"/>
          <w:numId w:val="3"/>
        </w:numPr>
        <w:tabs>
          <w:tab w:val="left" w:pos="1446"/>
        </w:tabs>
        <w:spacing w:after="80" w:line="300" w:lineRule="auto"/>
        <w:ind w:firstLine="74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705888" w:rsidRDefault="007575DA">
      <w:pPr>
        <w:pStyle w:val="11"/>
        <w:numPr>
          <w:ilvl w:val="0"/>
          <w:numId w:val="3"/>
        </w:numPr>
        <w:tabs>
          <w:tab w:val="left" w:pos="1446"/>
        </w:tabs>
        <w:spacing w:line="300" w:lineRule="auto"/>
        <w:ind w:firstLine="74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705888" w:rsidRDefault="007575DA">
      <w:pPr>
        <w:pStyle w:val="11"/>
        <w:ind w:firstLine="740"/>
        <w:jc w:val="both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705888" w:rsidRDefault="007575DA">
      <w:pPr>
        <w:pStyle w:val="22"/>
        <w:keepNext/>
        <w:keepLines/>
        <w:numPr>
          <w:ilvl w:val="0"/>
          <w:numId w:val="3"/>
        </w:numPr>
        <w:tabs>
          <w:tab w:val="left" w:pos="1446"/>
        </w:tabs>
        <w:ind w:firstLine="740"/>
        <w:jc w:val="both"/>
      </w:pPr>
      <w:bookmarkStart w:id="3" w:name="bookmark8"/>
      <w:r>
        <w:rPr>
          <w:rStyle w:val="21"/>
          <w:b/>
          <w:bCs/>
        </w:rPr>
        <w:t>.2.2.Темы рефера</w:t>
      </w:r>
      <w:r>
        <w:rPr>
          <w:rStyle w:val="21"/>
          <w:b/>
          <w:bCs/>
        </w:rPr>
        <w:t>тов и эссе:</w:t>
      </w:r>
      <w:bookmarkEnd w:id="3"/>
    </w:p>
    <w:p w:rsidR="00705888" w:rsidRDefault="007575DA">
      <w:pPr>
        <w:pStyle w:val="11"/>
        <w:ind w:firstLine="740"/>
        <w:jc w:val="both"/>
      </w:pPr>
      <w:r>
        <w:rPr>
          <w:rStyle w:val="a3"/>
        </w:rPr>
        <w:t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</w:t>
      </w:r>
      <w:r>
        <w:rPr>
          <w:rStyle w:val="a3"/>
        </w:rPr>
        <w:t xml:space="preserve">ь необходимые источники (посредством ЭИОС </w:t>
      </w:r>
      <w:proofErr w:type="spellStart"/>
      <w:r w:rsidR="00352B9F">
        <w:rPr>
          <w:rStyle w:val="a3"/>
        </w:rPr>
        <w:t>РИБиУ</w:t>
      </w:r>
      <w:proofErr w:type="spellEnd"/>
      <w:r>
        <w:rPr>
          <w:rStyle w:val="a3"/>
        </w:rPr>
        <w:t>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705888" w:rsidRDefault="007575DA">
      <w:pPr>
        <w:pStyle w:val="11"/>
        <w:spacing w:after="180"/>
        <w:ind w:firstLine="740"/>
        <w:jc w:val="both"/>
      </w:pPr>
      <w:r>
        <w:rPr>
          <w:rStyle w:val="a3"/>
        </w:rPr>
        <w:t>Реферат</w:t>
      </w:r>
      <w:r>
        <w:rPr>
          <w:rStyle w:val="a3"/>
        </w:rPr>
        <w:t xml:space="preserve">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</w:t>
      </w:r>
      <w:proofErr w:type="gramStart"/>
      <w:r>
        <w:rPr>
          <w:rStyle w:val="a3"/>
        </w:rPr>
        <w:lastRenderedPageBreak/>
        <w:t>творческую</w:t>
      </w:r>
      <w:proofErr w:type="gramEnd"/>
    </w:p>
    <w:p w:rsidR="00705888" w:rsidRDefault="007575DA">
      <w:pPr>
        <w:pStyle w:val="11"/>
        <w:spacing w:after="300"/>
      </w:pPr>
      <w:r>
        <w:rPr>
          <w:rStyle w:val="a3"/>
        </w:rPr>
        <w:t>деятельность. Использ</w:t>
      </w:r>
      <w:r>
        <w:rPr>
          <w:rStyle w:val="a3"/>
        </w:rPr>
        <w:t xml:space="preserve">уя ЭИОС </w:t>
      </w:r>
      <w:proofErr w:type="spellStart"/>
      <w:r w:rsidR="00352B9F">
        <w:rPr>
          <w:rStyle w:val="a3"/>
        </w:rPr>
        <w:t>РИБиУ</w:t>
      </w:r>
      <w:proofErr w:type="spellEnd"/>
      <w:r>
        <w:rPr>
          <w:rStyle w:val="a3"/>
        </w:rPr>
        <w:t>, включающей в себя электронные информационные ресурсы, электронные образовательные ресурсы, базы данных,</w:t>
      </w:r>
      <w:r w:rsidR="00352B9F">
        <w:rPr>
          <w:rStyle w:val="a3"/>
        </w:rPr>
        <w:t xml:space="preserve"> </w:t>
      </w:r>
      <w:r>
        <w:rPr>
          <w:rStyle w:val="a3"/>
        </w:rPr>
        <w:t>ЭБС, выделять значимые и актуальные положения, противоположные мнения с обоснованием собственной точки зрения.</w:t>
      </w:r>
    </w:p>
    <w:p w:rsidR="00705888" w:rsidRDefault="007575DA">
      <w:pPr>
        <w:pStyle w:val="22"/>
        <w:keepNext/>
        <w:keepLines/>
        <w:spacing w:line="240" w:lineRule="auto"/>
        <w:ind w:firstLine="720"/>
        <w:jc w:val="both"/>
      </w:pPr>
      <w:bookmarkStart w:id="4" w:name="bookmark10"/>
      <w:r>
        <w:rPr>
          <w:rStyle w:val="21"/>
          <w:b/>
          <w:bCs/>
        </w:rPr>
        <w:t>Общий список тем рефератов</w:t>
      </w:r>
      <w:bookmarkEnd w:id="4"/>
    </w:p>
    <w:p w:rsidR="00705888" w:rsidRDefault="007575DA">
      <w:pPr>
        <w:pStyle w:val="11"/>
        <w:numPr>
          <w:ilvl w:val="0"/>
          <w:numId w:val="4"/>
        </w:numPr>
        <w:tabs>
          <w:tab w:val="left" w:pos="262"/>
        </w:tabs>
        <w:spacing w:line="240" w:lineRule="auto"/>
      </w:pPr>
      <w:r>
        <w:rPr>
          <w:rStyle w:val="a3"/>
        </w:rPr>
        <w:t>Сп</w:t>
      </w:r>
      <w:r>
        <w:rPr>
          <w:rStyle w:val="a3"/>
        </w:rPr>
        <w:t>ецифика биометрии, ее место в системе биологических наук.</w:t>
      </w:r>
    </w:p>
    <w:p w:rsidR="00705888" w:rsidRDefault="007575DA">
      <w:pPr>
        <w:pStyle w:val="11"/>
        <w:numPr>
          <w:ilvl w:val="0"/>
          <w:numId w:val="4"/>
        </w:numPr>
        <w:tabs>
          <w:tab w:val="left" w:pos="306"/>
        </w:tabs>
        <w:spacing w:line="240" w:lineRule="auto"/>
      </w:pPr>
      <w:r>
        <w:rPr>
          <w:rStyle w:val="a3"/>
        </w:rPr>
        <w:t>Значение биометрии в исследовательской работе и профессиональной подготовке специалистов биологического профиля.</w:t>
      </w:r>
    </w:p>
    <w:p w:rsidR="00705888" w:rsidRDefault="007575DA">
      <w:pPr>
        <w:pStyle w:val="11"/>
        <w:numPr>
          <w:ilvl w:val="0"/>
          <w:numId w:val="4"/>
        </w:numPr>
        <w:tabs>
          <w:tab w:val="left" w:pos="291"/>
        </w:tabs>
        <w:spacing w:line="240" w:lineRule="auto"/>
      </w:pPr>
      <w:r>
        <w:rPr>
          <w:rStyle w:val="a3"/>
        </w:rPr>
        <w:t>Причины варьирования результатов наблюдений.</w:t>
      </w:r>
    </w:p>
    <w:p w:rsidR="00705888" w:rsidRDefault="007575DA">
      <w:pPr>
        <w:pStyle w:val="11"/>
        <w:numPr>
          <w:ilvl w:val="0"/>
          <w:numId w:val="4"/>
        </w:numPr>
        <w:tabs>
          <w:tab w:val="left" w:pos="306"/>
        </w:tabs>
        <w:spacing w:after="300" w:line="240" w:lineRule="auto"/>
      </w:pPr>
      <w:r>
        <w:rPr>
          <w:rStyle w:val="a3"/>
        </w:rPr>
        <w:t xml:space="preserve">Основные понятия биометрии, группировка </w:t>
      </w:r>
      <w:r>
        <w:rPr>
          <w:rStyle w:val="a3"/>
        </w:rPr>
        <w:t>первичных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88" w:rsidRDefault="007575DA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705888" w:rsidRDefault="00705888">
      <w:pPr>
        <w:spacing w:after="599" w:line="1" w:lineRule="exact"/>
      </w:pPr>
    </w:p>
    <w:p w:rsidR="00705888" w:rsidRDefault="007575DA">
      <w:pPr>
        <w:pStyle w:val="22"/>
        <w:keepNext/>
        <w:keepLines/>
        <w:numPr>
          <w:ilvl w:val="0"/>
          <w:numId w:val="2"/>
        </w:numPr>
        <w:tabs>
          <w:tab w:val="left" w:pos="1766"/>
        </w:tabs>
        <w:ind w:firstLine="720"/>
        <w:jc w:val="both"/>
      </w:pPr>
      <w:bookmarkStart w:id="5" w:name="bookmark12"/>
      <w:r>
        <w:rPr>
          <w:rStyle w:val="21"/>
          <w:b/>
          <w:bCs/>
        </w:rPr>
        <w:t xml:space="preserve">Форма и средства (методы) проведения </w:t>
      </w:r>
      <w:r>
        <w:rPr>
          <w:rStyle w:val="21"/>
          <w:b/>
          <w:bCs/>
        </w:rPr>
        <w:t>промежуточной аттестации</w:t>
      </w:r>
      <w:bookmarkEnd w:id="5"/>
    </w:p>
    <w:p w:rsidR="00705888" w:rsidRDefault="007575DA">
      <w:pPr>
        <w:pStyle w:val="11"/>
        <w:numPr>
          <w:ilvl w:val="1"/>
          <w:numId w:val="2"/>
        </w:numPr>
        <w:tabs>
          <w:tab w:val="left" w:pos="1266"/>
        </w:tabs>
        <w:ind w:firstLine="7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зачет,</w:t>
      </w:r>
      <w:r>
        <w:rPr>
          <w:rStyle w:val="a3"/>
        </w:rPr>
        <w:t xml:space="preserve"> зачет с оценкой (рейтинговая система)</w:t>
      </w:r>
    </w:p>
    <w:p w:rsidR="00705888" w:rsidRDefault="007575DA">
      <w:pPr>
        <w:pStyle w:val="11"/>
        <w:spacing w:after="300"/>
        <w:ind w:firstLine="720"/>
        <w:jc w:val="both"/>
      </w:pPr>
      <w:r>
        <w:rPr>
          <w:rStyle w:val="a3"/>
        </w:rPr>
        <w:t>Зачет, зачет с оценкой проводится в устной форме. Время, отведенное на подготовку вопросов зачета, составляет 15 мин. По рейтинговой системе оценки, формы контро</w:t>
      </w:r>
      <w:r>
        <w:rPr>
          <w:rStyle w:val="a3"/>
        </w:rPr>
        <w:t>ля оцениваются отдельно. Зачет, экзамен составляет от 0 до 20 баллов. Допуск к зачету составляет 45 баллов.</w:t>
      </w:r>
    </w:p>
    <w:p w:rsidR="00705888" w:rsidRDefault="007575DA">
      <w:pPr>
        <w:pStyle w:val="22"/>
        <w:keepNext/>
        <w:keepLines/>
        <w:spacing w:line="240" w:lineRule="auto"/>
        <w:ind w:firstLine="720"/>
        <w:jc w:val="both"/>
      </w:pPr>
      <w:bookmarkStart w:id="6" w:name="bookmark14"/>
      <w:r>
        <w:rPr>
          <w:rStyle w:val="21"/>
          <w:b/>
          <w:bCs/>
        </w:rPr>
        <w:t>Перечень вопросов к зачету</w:t>
      </w:r>
      <w:bookmarkEnd w:id="6"/>
    </w:p>
    <w:p w:rsidR="00705888" w:rsidRDefault="007575DA">
      <w:pPr>
        <w:pStyle w:val="11"/>
        <w:spacing w:line="240" w:lineRule="auto"/>
        <w:jc w:val="center"/>
      </w:pPr>
      <w:r>
        <w:rPr>
          <w:rStyle w:val="a3"/>
        </w:rPr>
        <w:t>Вопросы к зачету</w:t>
      </w:r>
    </w:p>
    <w:p w:rsidR="00705888" w:rsidRDefault="00352B9F">
      <w:pPr>
        <w:pStyle w:val="11"/>
        <w:numPr>
          <w:ilvl w:val="0"/>
          <w:numId w:val="5"/>
        </w:numPr>
        <w:tabs>
          <w:tab w:val="left" w:pos="262"/>
        </w:tabs>
        <w:spacing w:line="240" w:lineRule="auto"/>
      </w:pPr>
      <w:r>
        <w:rPr>
          <w:rStyle w:val="a3"/>
        </w:rPr>
        <w:t>Ч</w:t>
      </w:r>
      <w:r w:rsidR="007575DA">
        <w:rPr>
          <w:rStyle w:val="a3"/>
        </w:rPr>
        <w:t>то такое выборка?</w:t>
      </w:r>
    </w:p>
    <w:p w:rsidR="00705888" w:rsidRDefault="00352B9F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</w:pPr>
      <w:r>
        <w:rPr>
          <w:rStyle w:val="a3"/>
        </w:rPr>
        <w:t>Ч</w:t>
      </w:r>
      <w:r w:rsidR="007575DA">
        <w:rPr>
          <w:rStyle w:val="a3"/>
        </w:rPr>
        <w:t>то такое генеральная совокупность?</w:t>
      </w:r>
    </w:p>
    <w:p w:rsidR="00705888" w:rsidRDefault="00352B9F">
      <w:pPr>
        <w:pStyle w:val="11"/>
        <w:numPr>
          <w:ilvl w:val="0"/>
          <w:numId w:val="5"/>
        </w:numPr>
        <w:tabs>
          <w:tab w:val="left" w:pos="291"/>
        </w:tabs>
        <w:spacing w:line="240" w:lineRule="auto"/>
      </w:pPr>
      <w:r>
        <w:rPr>
          <w:rStyle w:val="a3"/>
        </w:rPr>
        <w:t>Ч</w:t>
      </w:r>
      <w:r w:rsidR="007575DA">
        <w:rPr>
          <w:rStyle w:val="a3"/>
        </w:rPr>
        <w:t>то такое репрезентативность выборки?</w:t>
      </w:r>
    </w:p>
    <w:p w:rsidR="00705888" w:rsidRDefault="007575DA">
      <w:pPr>
        <w:pStyle w:val="11"/>
        <w:numPr>
          <w:ilvl w:val="0"/>
          <w:numId w:val="5"/>
        </w:numPr>
        <w:tabs>
          <w:tab w:val="left" w:pos="306"/>
        </w:tabs>
        <w:spacing w:line="240" w:lineRule="auto"/>
      </w:pPr>
      <w:r>
        <w:rPr>
          <w:rStyle w:val="a3"/>
        </w:rPr>
        <w:t>Группировка</w:t>
      </w:r>
      <w:r>
        <w:rPr>
          <w:rStyle w:val="a3"/>
        </w:rPr>
        <w:t xml:space="preserve"> первичных данных.</w:t>
      </w:r>
    </w:p>
    <w:p w:rsidR="00705888" w:rsidRDefault="007575DA">
      <w:pPr>
        <w:pStyle w:val="11"/>
        <w:numPr>
          <w:ilvl w:val="0"/>
          <w:numId w:val="5"/>
        </w:numPr>
        <w:tabs>
          <w:tab w:val="left" w:pos="296"/>
        </w:tabs>
        <w:spacing w:line="240" w:lineRule="auto"/>
      </w:pPr>
      <w:r>
        <w:rPr>
          <w:rStyle w:val="a3"/>
        </w:rPr>
        <w:t>Классификация признаков.</w:t>
      </w:r>
    </w:p>
    <w:p w:rsidR="00705888" w:rsidRDefault="007575DA">
      <w:pPr>
        <w:pStyle w:val="11"/>
        <w:numPr>
          <w:ilvl w:val="0"/>
          <w:numId w:val="5"/>
        </w:numPr>
        <w:tabs>
          <w:tab w:val="left" w:pos="301"/>
        </w:tabs>
        <w:spacing w:line="240" w:lineRule="auto"/>
      </w:pPr>
      <w:r>
        <w:rPr>
          <w:rStyle w:val="a3"/>
        </w:rPr>
        <w:t>Причины варьирования результатов наблюдений.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262"/>
        </w:tabs>
        <w:spacing w:line="240" w:lineRule="auto"/>
      </w:pPr>
      <w:r>
        <w:rPr>
          <w:rStyle w:val="a3"/>
        </w:rPr>
        <w:t>Вариационные ряды.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06"/>
        </w:tabs>
        <w:spacing w:line="240" w:lineRule="auto"/>
      </w:pPr>
      <w:r>
        <w:rPr>
          <w:rStyle w:val="a3"/>
        </w:rPr>
        <w:t>Классовый интервал. Его определение.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291"/>
        </w:tabs>
        <w:spacing w:line="240" w:lineRule="auto"/>
      </w:pPr>
      <w:r>
        <w:rPr>
          <w:rStyle w:val="a3"/>
        </w:rPr>
        <w:t>Техника построения вариационных рядов.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10"/>
        </w:tabs>
        <w:spacing w:line="240" w:lineRule="auto"/>
      </w:pPr>
      <w:r>
        <w:rPr>
          <w:rStyle w:val="a3"/>
        </w:rPr>
        <w:t>Как графически изображаются вариационные ряды.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296"/>
        </w:tabs>
        <w:spacing w:line="240" w:lineRule="auto"/>
      </w:pPr>
      <w:r>
        <w:rPr>
          <w:rStyle w:val="a3"/>
        </w:rPr>
        <w:t>Средняя арифметическая.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01"/>
        </w:tabs>
        <w:spacing w:line="240" w:lineRule="auto"/>
      </w:pPr>
      <w:r>
        <w:rPr>
          <w:rStyle w:val="a3"/>
        </w:rPr>
        <w:t>С</w:t>
      </w:r>
      <w:r>
        <w:rPr>
          <w:rStyle w:val="a3"/>
        </w:rPr>
        <w:t>редняя гармоническая.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01"/>
        </w:tabs>
        <w:spacing w:line="240" w:lineRule="auto"/>
      </w:pPr>
      <w:r>
        <w:rPr>
          <w:rStyle w:val="a3"/>
        </w:rPr>
        <w:t xml:space="preserve">Средняя </w:t>
      </w:r>
      <w:proofErr w:type="spellStart"/>
      <w:r>
        <w:rPr>
          <w:rStyle w:val="a3"/>
        </w:rPr>
        <w:t>квадратическая</w:t>
      </w:r>
      <w:proofErr w:type="spellEnd"/>
      <w:r>
        <w:rPr>
          <w:rStyle w:val="a3"/>
        </w:rPr>
        <w:t>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291"/>
        </w:tabs>
        <w:spacing w:line="240" w:lineRule="auto"/>
      </w:pPr>
      <w:r>
        <w:rPr>
          <w:rStyle w:val="a3"/>
        </w:rPr>
        <w:t>Средняя кубическая.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01"/>
        </w:tabs>
        <w:spacing w:line="240" w:lineRule="auto"/>
      </w:pPr>
      <w:r>
        <w:rPr>
          <w:rStyle w:val="a3"/>
        </w:rPr>
        <w:t>Средняя геометрическая.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2"/>
        </w:tabs>
        <w:spacing w:line="240" w:lineRule="auto"/>
      </w:pPr>
      <w:r>
        <w:rPr>
          <w:rStyle w:val="a3"/>
        </w:rPr>
        <w:t>Вероятность. Случайность распределения признака.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6"/>
        </w:tabs>
        <w:spacing w:line="240" w:lineRule="auto"/>
      </w:pPr>
      <w:r>
        <w:rPr>
          <w:rStyle w:val="a3"/>
        </w:rPr>
        <w:t xml:space="preserve">Показатели вариации (лимиты, размах вариации, дисперсия, среднее </w:t>
      </w:r>
      <w:proofErr w:type="spellStart"/>
      <w:r>
        <w:rPr>
          <w:rStyle w:val="a3"/>
        </w:rPr>
        <w:t>квадратическое</w:t>
      </w:r>
      <w:proofErr w:type="spellEnd"/>
      <w:r>
        <w:rPr>
          <w:rStyle w:val="a3"/>
        </w:rPr>
        <w:t xml:space="preserve"> отклонение, ошибки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арифметических).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2"/>
        </w:tabs>
        <w:spacing w:line="240" w:lineRule="auto"/>
      </w:pPr>
      <w:r>
        <w:rPr>
          <w:rStyle w:val="a3"/>
        </w:rPr>
        <w:t>Закон нормального распределения.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92"/>
        </w:tabs>
        <w:spacing w:after="300" w:line="240" w:lineRule="auto"/>
      </w:pPr>
      <w:r>
        <w:rPr>
          <w:rStyle w:val="a3"/>
        </w:rPr>
        <w:lastRenderedPageBreak/>
        <w:t>Закон биноминального распределения.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2"/>
        </w:tabs>
        <w:spacing w:line="240" w:lineRule="auto"/>
      </w:pPr>
      <w:r>
        <w:rPr>
          <w:rStyle w:val="a3"/>
        </w:rPr>
        <w:t>Статистические гипотезы.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97"/>
        </w:tabs>
        <w:spacing w:line="240" w:lineRule="auto"/>
      </w:pPr>
      <w:r>
        <w:rPr>
          <w:rStyle w:val="a3"/>
        </w:rPr>
        <w:t>Параметрические критерии.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2"/>
        </w:tabs>
        <w:spacing w:line="240" w:lineRule="auto"/>
      </w:pPr>
      <w:r>
        <w:rPr>
          <w:rStyle w:val="a3"/>
        </w:rPr>
        <w:t>Критерии Стьюдента.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2"/>
        </w:tabs>
        <w:spacing w:line="240" w:lineRule="auto"/>
      </w:pPr>
      <w:r>
        <w:rPr>
          <w:rStyle w:val="a3"/>
        </w:rPr>
        <w:t>Критерии Фишера.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397"/>
        </w:tabs>
        <w:spacing w:line="240" w:lineRule="auto"/>
      </w:pPr>
      <w:r>
        <w:rPr>
          <w:rStyle w:val="a3"/>
        </w:rPr>
        <w:t xml:space="preserve">Сравнение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 xml:space="preserve"> арифметических. Ошибка разности </w:t>
      </w:r>
      <w:proofErr w:type="gramStart"/>
      <w:r>
        <w:rPr>
          <w:rStyle w:val="a3"/>
        </w:rPr>
        <w:t>средних</w:t>
      </w:r>
      <w:proofErr w:type="gramEnd"/>
      <w:r>
        <w:rPr>
          <w:rStyle w:val="a3"/>
        </w:rPr>
        <w:t xml:space="preserve"> арифметических.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2"/>
        </w:tabs>
        <w:spacing w:line="240" w:lineRule="auto"/>
      </w:pPr>
      <w:r>
        <w:rPr>
          <w:rStyle w:val="a3"/>
        </w:rPr>
        <w:t>Сравнени</w:t>
      </w:r>
      <w:r>
        <w:rPr>
          <w:rStyle w:val="a3"/>
        </w:rPr>
        <w:t>е попарно - связанных вариант.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6"/>
        </w:tabs>
        <w:spacing w:line="240" w:lineRule="auto"/>
      </w:pPr>
      <w:r>
        <w:rPr>
          <w:rStyle w:val="a3"/>
        </w:rPr>
        <w:t>Оценка достоверности различия по доверительному интервалу.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06"/>
        </w:tabs>
        <w:spacing w:line="240" w:lineRule="auto"/>
      </w:pPr>
      <w:r>
        <w:rPr>
          <w:rStyle w:val="a3"/>
        </w:rPr>
        <w:t>Сравнение выборочных долей. Ошибка разности между долями.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6"/>
        </w:tabs>
        <w:spacing w:line="240" w:lineRule="auto"/>
      </w:pPr>
      <w:r>
        <w:rPr>
          <w:rStyle w:val="a3"/>
        </w:rPr>
        <w:t>Непараметрические критерии.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16"/>
        </w:tabs>
        <w:spacing w:line="240" w:lineRule="auto"/>
      </w:pPr>
      <w:r>
        <w:rPr>
          <w:rStyle w:val="a3"/>
        </w:rPr>
        <w:t>Ранговые критерии.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6"/>
        </w:tabs>
        <w:spacing w:line="240" w:lineRule="auto"/>
      </w:pPr>
      <w:r>
        <w:rPr>
          <w:rStyle w:val="a3"/>
        </w:rPr>
        <w:t>Критерии знаков.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1"/>
        </w:tabs>
        <w:spacing w:line="240" w:lineRule="auto"/>
      </w:pPr>
      <w:r>
        <w:rPr>
          <w:rStyle w:val="a3"/>
        </w:rPr>
        <w:t>Показатель эксцесса.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6"/>
        </w:tabs>
        <w:spacing w:line="240" w:lineRule="auto"/>
      </w:pPr>
      <w:r>
        <w:rPr>
          <w:rStyle w:val="a3"/>
        </w:rPr>
        <w:t>Показатель асимметрии.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6"/>
        </w:tabs>
        <w:spacing w:line="240" w:lineRule="auto"/>
      </w:pPr>
      <w:r>
        <w:rPr>
          <w:rStyle w:val="a3"/>
        </w:rPr>
        <w:t>Проверка нормальности распределения признака с помощью показателей асимметрии и эксцесса.</w:t>
      </w:r>
    </w:p>
    <w:p w:rsidR="00705888" w:rsidRDefault="007575DA">
      <w:pPr>
        <w:pStyle w:val="11"/>
        <w:numPr>
          <w:ilvl w:val="0"/>
          <w:numId w:val="6"/>
        </w:numPr>
        <w:tabs>
          <w:tab w:val="left" w:pos="421"/>
        </w:tabs>
        <w:spacing w:line="240" w:lineRule="auto"/>
      </w:pPr>
      <w:r>
        <w:rPr>
          <w:rStyle w:val="a3"/>
        </w:rPr>
        <w:t>Критерий «ХИ» - квадрат.</w:t>
      </w:r>
    </w:p>
    <w:p w:rsidR="00705888" w:rsidRDefault="007575DA">
      <w:pPr>
        <w:pStyle w:val="11"/>
        <w:spacing w:line="240" w:lineRule="auto"/>
        <w:jc w:val="center"/>
      </w:pPr>
      <w:r>
        <w:rPr>
          <w:rStyle w:val="a3"/>
        </w:rPr>
        <w:t>Вопросы к зачету с оценкой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262"/>
        </w:tabs>
        <w:spacing w:line="240" w:lineRule="auto"/>
      </w:pPr>
      <w:r>
        <w:rPr>
          <w:rStyle w:val="a3"/>
        </w:rPr>
        <w:t>Корреляция между признаками.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06"/>
        </w:tabs>
        <w:spacing w:line="240" w:lineRule="auto"/>
      </w:pPr>
      <w:r>
        <w:rPr>
          <w:rStyle w:val="a3"/>
        </w:rPr>
        <w:t>Коэффициент корреляции.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291"/>
        </w:tabs>
        <w:spacing w:line="240" w:lineRule="auto"/>
      </w:pPr>
      <w:r>
        <w:rPr>
          <w:rStyle w:val="a3"/>
        </w:rPr>
        <w:t>Оценка достоверности коэффициента корреляции.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06"/>
        </w:tabs>
        <w:spacing w:line="240" w:lineRule="auto"/>
      </w:pPr>
      <w:r>
        <w:rPr>
          <w:rStyle w:val="a3"/>
        </w:rPr>
        <w:t xml:space="preserve">Корреляционное </w:t>
      </w:r>
      <w:r>
        <w:rPr>
          <w:rStyle w:val="a3"/>
        </w:rPr>
        <w:t>отношение. Способ его вычисления.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296"/>
        </w:tabs>
        <w:spacing w:line="240" w:lineRule="auto"/>
      </w:pPr>
      <w:r>
        <w:rPr>
          <w:rStyle w:val="a3"/>
        </w:rPr>
        <w:t>Оценка достоверности корреляционного отношения.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01"/>
        </w:tabs>
        <w:spacing w:line="240" w:lineRule="auto"/>
      </w:pPr>
      <w:r>
        <w:rPr>
          <w:rStyle w:val="a3"/>
        </w:rPr>
        <w:t>Коэффициент детерминации.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01"/>
        </w:tabs>
        <w:spacing w:line="240" w:lineRule="auto"/>
      </w:pPr>
      <w:r>
        <w:rPr>
          <w:rStyle w:val="a3"/>
        </w:rPr>
        <w:t xml:space="preserve">Вычисление коэффициента корреляции </w:t>
      </w:r>
      <w:proofErr w:type="spellStart"/>
      <w:r>
        <w:rPr>
          <w:rStyle w:val="a3"/>
        </w:rPr>
        <w:t>Фехнера</w:t>
      </w:r>
      <w:proofErr w:type="spellEnd"/>
      <w:r>
        <w:rPr>
          <w:rStyle w:val="a3"/>
        </w:rPr>
        <w:t>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291"/>
        </w:tabs>
        <w:spacing w:line="240" w:lineRule="auto"/>
      </w:pPr>
      <w:r>
        <w:rPr>
          <w:rStyle w:val="a3"/>
        </w:rPr>
        <w:t>Вычисление коэффициента корреляции рангов.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01"/>
        </w:tabs>
        <w:spacing w:line="240" w:lineRule="auto"/>
      </w:pPr>
      <w:r>
        <w:rPr>
          <w:rStyle w:val="a3"/>
        </w:rPr>
        <w:t>Множественная корреляция. Биноминальный коэффициент корреляци</w:t>
      </w:r>
      <w:r>
        <w:rPr>
          <w:rStyle w:val="a3"/>
        </w:rPr>
        <w:t>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2"/>
        </w:tabs>
        <w:spacing w:line="240" w:lineRule="auto"/>
      </w:pPr>
      <w:r>
        <w:rPr>
          <w:rStyle w:val="a3"/>
        </w:rPr>
        <w:t>Эффективность множественной корреляции.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82"/>
        </w:tabs>
        <w:spacing w:line="240" w:lineRule="auto"/>
      </w:pPr>
      <w:r>
        <w:rPr>
          <w:rStyle w:val="a3"/>
        </w:rPr>
        <w:t>Понятие регрессии.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2"/>
        </w:tabs>
        <w:spacing w:line="240" w:lineRule="auto"/>
      </w:pPr>
      <w:r>
        <w:rPr>
          <w:rStyle w:val="a3"/>
        </w:rPr>
        <w:t>Уравнение линейной регрессии.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92"/>
        </w:tabs>
        <w:spacing w:line="240" w:lineRule="auto"/>
      </w:pPr>
      <w:r>
        <w:rPr>
          <w:rStyle w:val="a3"/>
        </w:rPr>
        <w:t>Коэффициент регрессии. Свободный член уравнения регрессии.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2"/>
        </w:tabs>
        <w:spacing w:line="240" w:lineRule="auto"/>
      </w:pPr>
      <w:r>
        <w:rPr>
          <w:rStyle w:val="a3"/>
        </w:rPr>
        <w:t>Оценка достоверности коэффициента.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97"/>
        </w:tabs>
        <w:spacing w:line="240" w:lineRule="auto"/>
      </w:pPr>
      <w:r>
        <w:rPr>
          <w:rStyle w:val="a3"/>
        </w:rPr>
        <w:t>Регрессия, выражаемая уравнением параболы.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2"/>
        </w:tabs>
        <w:spacing w:line="240" w:lineRule="auto"/>
      </w:pPr>
      <w:r>
        <w:rPr>
          <w:rStyle w:val="a3"/>
        </w:rPr>
        <w:t xml:space="preserve">Регрессия, выражаемая </w:t>
      </w:r>
      <w:r>
        <w:rPr>
          <w:rStyle w:val="a3"/>
        </w:rPr>
        <w:t>уравнением гиперболы.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2"/>
        </w:tabs>
        <w:spacing w:line="240" w:lineRule="auto"/>
      </w:pPr>
      <w:r>
        <w:rPr>
          <w:rStyle w:val="a3"/>
        </w:rPr>
        <w:t>Дисперсионный анализ.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397"/>
        </w:tabs>
        <w:spacing w:line="240" w:lineRule="auto"/>
      </w:pPr>
      <w:r>
        <w:rPr>
          <w:rStyle w:val="a3"/>
        </w:rPr>
        <w:t>Однофакторный дисперсионный комплекс.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2"/>
        </w:tabs>
        <w:spacing w:line="240" w:lineRule="auto"/>
      </w:pPr>
      <w:r>
        <w:rPr>
          <w:rStyle w:val="a3"/>
        </w:rPr>
        <w:t>Двухфакторный дисперсионный анализ.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26"/>
        </w:tabs>
        <w:spacing w:line="240" w:lineRule="auto"/>
      </w:pPr>
      <w:r>
        <w:rPr>
          <w:rStyle w:val="a3"/>
        </w:rPr>
        <w:t>Ускоренные методы статистических сравнений.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06"/>
        </w:tabs>
        <w:spacing w:line="240" w:lineRule="auto"/>
      </w:pPr>
      <w:r>
        <w:rPr>
          <w:rStyle w:val="a3"/>
        </w:rPr>
        <w:t>Общие задачи планирования.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26"/>
        </w:tabs>
        <w:spacing w:line="240" w:lineRule="auto"/>
      </w:pPr>
      <w:r>
        <w:rPr>
          <w:rStyle w:val="a3"/>
        </w:rPr>
        <w:t>Статистический анализ случайной выборки.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16"/>
        </w:tabs>
        <w:spacing w:line="240" w:lineRule="auto"/>
      </w:pPr>
      <w:r>
        <w:rPr>
          <w:rStyle w:val="a3"/>
        </w:rPr>
        <w:t>Оценка ошибок выборки.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26"/>
        </w:tabs>
        <w:spacing w:line="240" w:lineRule="auto"/>
      </w:pPr>
      <w:r>
        <w:rPr>
          <w:rStyle w:val="a3"/>
        </w:rPr>
        <w:t>Оце</w:t>
      </w:r>
      <w:r>
        <w:rPr>
          <w:rStyle w:val="a3"/>
        </w:rPr>
        <w:t>нка «выскакивающих» вариант.</w:t>
      </w:r>
    </w:p>
    <w:p w:rsidR="00705888" w:rsidRDefault="007575DA">
      <w:pPr>
        <w:pStyle w:val="11"/>
        <w:numPr>
          <w:ilvl w:val="0"/>
          <w:numId w:val="7"/>
        </w:numPr>
        <w:tabs>
          <w:tab w:val="left" w:pos="421"/>
        </w:tabs>
        <w:spacing w:after="280" w:line="240" w:lineRule="auto"/>
      </w:pPr>
      <w:r>
        <w:rPr>
          <w:rStyle w:val="a3"/>
        </w:rPr>
        <w:t>Оценка необходимого объема выборки.</w:t>
      </w:r>
    </w:p>
    <w:p w:rsidR="00705888" w:rsidRDefault="007575DA">
      <w:pPr>
        <w:pStyle w:val="11"/>
        <w:spacing w:after="40" w:line="240" w:lineRule="auto"/>
        <w:ind w:firstLine="920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705888" w:rsidRDefault="007575DA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352B9F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705888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5888" w:rsidRDefault="007575D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</w:t>
            </w:r>
            <w:r>
              <w:rPr>
                <w:rStyle w:val="a4"/>
                <w:b/>
                <w:bCs/>
                <w:sz w:val="20"/>
                <w:szCs w:val="20"/>
              </w:rPr>
              <w:t>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88" w:rsidRDefault="007575D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lastRenderedPageBreak/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888" w:rsidRDefault="0070588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05888" w:rsidRDefault="007575D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05888" w:rsidRDefault="007575D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88" w:rsidRDefault="007575DA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0588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ind w:firstLine="240"/>
              <w:jc w:val="both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 xml:space="preserve">C </w:t>
            </w:r>
            <w:r>
              <w:rPr>
                <w:rStyle w:val="a4"/>
                <w:lang w:val="en-US" w:eastAsia="en-US"/>
              </w:rPr>
              <w:t>(satisfactory)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0588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888" w:rsidRDefault="0070588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7058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888" w:rsidRDefault="0070588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88" w:rsidRDefault="007575DA">
            <w:pPr>
              <w:pStyle w:val="a5"/>
              <w:spacing w:line="240" w:lineRule="auto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705888" w:rsidRDefault="00705888">
      <w:pPr>
        <w:spacing w:after="279" w:line="1" w:lineRule="exact"/>
      </w:pPr>
    </w:p>
    <w:p w:rsidR="00705888" w:rsidRDefault="007575DA">
      <w:pPr>
        <w:pStyle w:val="11"/>
        <w:numPr>
          <w:ilvl w:val="0"/>
          <w:numId w:val="8"/>
        </w:numPr>
        <w:tabs>
          <w:tab w:val="left" w:pos="1070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</w:t>
      </w:r>
      <w:r>
        <w:rPr>
          <w:rStyle w:val="a3"/>
        </w:rPr>
        <w:t>деятельности и самостоятельной работы на практических занятиях.</w:t>
      </w:r>
    </w:p>
    <w:p w:rsidR="00705888" w:rsidRDefault="007575DA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</w:t>
      </w:r>
      <w:r>
        <w:rPr>
          <w:rStyle w:val="a3"/>
        </w:rPr>
        <w:t xml:space="preserve">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705888" w:rsidRDefault="007575DA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</w:t>
      </w:r>
      <w:r>
        <w:rPr>
          <w:rStyle w:val="a3"/>
        </w:rPr>
        <w:t>оит из следующих элементов:</w:t>
      </w:r>
    </w:p>
    <w:p w:rsidR="00705888" w:rsidRDefault="007575DA">
      <w:pPr>
        <w:pStyle w:val="11"/>
        <w:numPr>
          <w:ilvl w:val="0"/>
          <w:numId w:val="9"/>
        </w:numPr>
        <w:tabs>
          <w:tab w:val="left" w:pos="1031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705888" w:rsidRDefault="007575DA">
      <w:pPr>
        <w:pStyle w:val="11"/>
        <w:numPr>
          <w:ilvl w:val="0"/>
          <w:numId w:val="9"/>
        </w:numPr>
        <w:tabs>
          <w:tab w:val="left" w:pos="1036"/>
        </w:tabs>
        <w:ind w:firstLine="820"/>
        <w:jc w:val="both"/>
      </w:pPr>
      <w:r>
        <w:rPr>
          <w:rStyle w:val="a3"/>
        </w:rPr>
        <w:t>самостоятельное выполнение практи</w:t>
      </w:r>
      <w:r>
        <w:rPr>
          <w:rStyle w:val="a3"/>
        </w:rPr>
        <w:t>ческих заданий согласно обозначенной учебной программой тематики;</w:t>
      </w:r>
    </w:p>
    <w:p w:rsidR="00705888" w:rsidRDefault="007575DA">
      <w:pPr>
        <w:pStyle w:val="11"/>
        <w:numPr>
          <w:ilvl w:val="0"/>
          <w:numId w:val="9"/>
        </w:numPr>
        <w:tabs>
          <w:tab w:val="left" w:pos="1031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705888" w:rsidRDefault="007575DA">
      <w:pPr>
        <w:pStyle w:val="11"/>
        <w:spacing w:after="280"/>
        <w:ind w:firstLine="820"/>
        <w:jc w:val="both"/>
      </w:pPr>
      <w:r>
        <w:rPr>
          <w:rStyle w:val="a3"/>
        </w:rPr>
        <w:t>Обработка, обобщение полученных результатов практической</w:t>
      </w:r>
      <w:r>
        <w:rPr>
          <w:rStyle w:val="a3"/>
        </w:rPr>
        <w:t xml:space="preserve">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05888" w:rsidRDefault="007575DA">
      <w:pPr>
        <w:pStyle w:val="22"/>
        <w:keepNext/>
        <w:keepLines/>
        <w:numPr>
          <w:ilvl w:val="0"/>
          <w:numId w:val="8"/>
        </w:numPr>
        <w:tabs>
          <w:tab w:val="left" w:pos="1780"/>
        </w:tabs>
        <w:ind w:firstLine="820"/>
        <w:jc w:val="both"/>
      </w:pPr>
      <w:bookmarkStart w:id="7" w:name="bookmark16"/>
      <w:r>
        <w:rPr>
          <w:rStyle w:val="21"/>
          <w:b/>
          <w:bCs/>
        </w:rPr>
        <w:t>Примерные темы к курсовым работам</w:t>
      </w:r>
      <w:r w:rsidR="00352B9F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(проектам) – не предусмотрены</w:t>
      </w:r>
      <w:bookmarkEnd w:id="7"/>
    </w:p>
    <w:p w:rsidR="00705888" w:rsidRDefault="007575DA">
      <w:pPr>
        <w:pStyle w:val="22"/>
        <w:keepNext/>
        <w:keepLines/>
        <w:numPr>
          <w:ilvl w:val="0"/>
          <w:numId w:val="8"/>
        </w:numPr>
        <w:tabs>
          <w:tab w:val="left" w:pos="1780"/>
        </w:tabs>
        <w:ind w:firstLine="820"/>
        <w:jc w:val="both"/>
      </w:pPr>
      <w:r>
        <w:rPr>
          <w:rStyle w:val="21"/>
          <w:b/>
          <w:bCs/>
        </w:rPr>
        <w:t>Оценка компетенций (в целом)</w:t>
      </w:r>
    </w:p>
    <w:p w:rsidR="00705888" w:rsidRDefault="007575DA">
      <w:pPr>
        <w:pStyle w:val="11"/>
        <w:ind w:firstLine="820"/>
        <w:jc w:val="both"/>
      </w:pPr>
      <w:r>
        <w:rPr>
          <w:rStyle w:val="a3"/>
        </w:rPr>
        <w:t>Оценка компетенций (</w:t>
      </w:r>
      <w:r>
        <w:rPr>
          <w:rStyle w:val="a3"/>
        </w:rPr>
        <w:t>в целом) осуществляется по итогам суммирования текущих результатов обучающегося и промежуточной аттестации.</w:t>
      </w:r>
    </w:p>
    <w:p w:rsidR="00705888" w:rsidRDefault="007575DA">
      <w:pPr>
        <w:pStyle w:val="11"/>
        <w:spacing w:after="28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</w:t>
      </w:r>
      <w:r>
        <w:rPr>
          <w:rStyle w:val="a3"/>
        </w:rPr>
        <w:t>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</w:t>
      </w:r>
      <w:r>
        <w:rPr>
          <w:rStyle w:val="a3"/>
        </w:rPr>
        <w:t>и.</w:t>
      </w:r>
    </w:p>
    <w:sectPr w:rsidR="00705888" w:rsidSect="00352B9F">
      <w:pgSz w:w="11900" w:h="16840"/>
      <w:pgMar w:top="1030" w:right="1002" w:bottom="1004" w:left="1418" w:header="602" w:footer="5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DA" w:rsidRDefault="007575DA">
      <w:r>
        <w:separator/>
      </w:r>
    </w:p>
  </w:endnote>
  <w:endnote w:type="continuationSeparator" w:id="0">
    <w:p w:rsidR="007575DA" w:rsidRDefault="0075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DA" w:rsidRDefault="007575DA"/>
  </w:footnote>
  <w:footnote w:type="continuationSeparator" w:id="0">
    <w:p w:rsidR="007575DA" w:rsidRDefault="007575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2A9"/>
    <w:multiLevelType w:val="multilevel"/>
    <w:tmpl w:val="1F489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23E73"/>
    <w:multiLevelType w:val="multilevel"/>
    <w:tmpl w:val="F29E2D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10183"/>
    <w:multiLevelType w:val="multilevel"/>
    <w:tmpl w:val="637263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B3175"/>
    <w:multiLevelType w:val="multilevel"/>
    <w:tmpl w:val="2E7E00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1625E"/>
    <w:multiLevelType w:val="multilevel"/>
    <w:tmpl w:val="E4DAFFD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697459"/>
    <w:multiLevelType w:val="multilevel"/>
    <w:tmpl w:val="AD5E9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E261B"/>
    <w:multiLevelType w:val="multilevel"/>
    <w:tmpl w:val="4C443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37EE9"/>
    <w:multiLevelType w:val="multilevel"/>
    <w:tmpl w:val="2486B5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B15AC"/>
    <w:multiLevelType w:val="multilevel"/>
    <w:tmpl w:val="3D4860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5888"/>
    <w:rsid w:val="00352B9F"/>
    <w:rsid w:val="00705888"/>
    <w:rsid w:val="007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B5259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Arial" w:eastAsia="Arial" w:hAnsi="Arial" w:cs="Arial"/>
      <w:color w:val="4B5259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B5259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Arial" w:eastAsia="Arial" w:hAnsi="Arial" w:cs="Arial"/>
      <w:color w:val="4B5259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reksiz.org/sergej-sobolev-i-loran-shvarc-dve-sudebi-dve-slavi-s-s-kutatel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reksiz.org/perechene-analiticheskih-statisticheskih-i-metodologicheskih-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reksiz.org/perechene-analiticheskih-statisticheskih-i-metodologicheskih-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2025-01-30T09:55:00Z</dcterms:created>
  <dcterms:modified xsi:type="dcterms:W3CDTF">2025-01-30T09:55:00Z</dcterms:modified>
</cp:coreProperties>
</file>