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E9" w:rsidRDefault="002708E9">
      <w:pPr>
        <w:pStyle w:val="11"/>
        <w:framePr w:w="984" w:h="533" w:wrap="none" w:hAnchor="page" w:x="9208" w:y="2137"/>
        <w:ind w:firstLine="0"/>
        <w:jc w:val="right"/>
        <w:rPr>
          <w:sz w:val="22"/>
          <w:szCs w:val="22"/>
        </w:rPr>
      </w:pPr>
    </w:p>
    <w:p w:rsidR="002708E9" w:rsidRDefault="00CE4A08">
      <w:pPr>
        <w:pStyle w:val="11"/>
        <w:framePr w:w="7666" w:h="1176" w:wrap="none" w:hAnchor="page" w:x="2541" w:y="5075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«ГОСУДАРСТВЕННОЕ РЕГУЛИРОВАНИЕ ЧАСТНОГО СЕКТОРА</w:t>
      </w:r>
      <w:r>
        <w:rPr>
          <w:rStyle w:val="a3"/>
          <w:b/>
          <w:bCs/>
        </w:rPr>
        <w:br/>
        <w:t>ЭКОНОМИКИ»</w:t>
      </w:r>
    </w:p>
    <w:p w:rsidR="002708E9" w:rsidRDefault="00CE4A08">
      <w:pPr>
        <w:pStyle w:val="11"/>
        <w:framePr w:w="1387" w:h="614" w:wrap="none" w:hAnchor="page" w:x="1787" w:y="7004"/>
        <w:ind w:firstLine="0"/>
      </w:pPr>
      <w:r>
        <w:rPr>
          <w:rStyle w:val="a3"/>
        </w:rPr>
        <w:t>Направление подготовки</w:t>
      </w:r>
    </w:p>
    <w:p w:rsidR="002708E9" w:rsidRDefault="00CE4A08">
      <w:pPr>
        <w:pStyle w:val="11"/>
        <w:framePr w:w="6086" w:h="350" w:wrap="none" w:hAnchor="page" w:x="4537" w:y="7143"/>
        <w:ind w:firstLine="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2708E9" w:rsidRDefault="00CE4A08">
      <w:pPr>
        <w:pStyle w:val="11"/>
        <w:framePr w:w="1718" w:h="619" w:wrap="none" w:hAnchor="page" w:x="1787" w:y="7830"/>
        <w:ind w:firstLine="0"/>
      </w:pPr>
      <w:r>
        <w:rPr>
          <w:rStyle w:val="a3"/>
        </w:rPr>
        <w:t>Направленность (профиль)</w:t>
      </w:r>
    </w:p>
    <w:p w:rsidR="002708E9" w:rsidRDefault="00CE4A08">
      <w:pPr>
        <w:pStyle w:val="11"/>
        <w:framePr w:w="4718" w:h="350" w:wrap="none" w:hAnchor="page" w:x="5233" w:y="8108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2708E9" w:rsidRDefault="002708E9">
      <w:pPr>
        <w:spacing w:line="360" w:lineRule="exact"/>
      </w:pPr>
    </w:p>
    <w:p w:rsidR="00CE4A08" w:rsidRPr="00415E3F" w:rsidRDefault="00CE4A08" w:rsidP="00CE4A08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CE4A08" w:rsidRDefault="00CE4A08" w:rsidP="00CE4A0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EBEF3F" wp14:editId="164617A9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CE4A08" w:rsidRDefault="00CE4A08" w:rsidP="00CE4A0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0664B8" wp14:editId="0252B4C6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A08" w:rsidRPr="00415E3F" w:rsidRDefault="00CE4A08" w:rsidP="00CE4A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CE4A08" w:rsidRPr="00415E3F" w:rsidRDefault="00CE4A08" w:rsidP="00CE4A0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CE4A08" w:rsidRPr="00415E3F" w:rsidRDefault="00CE4A08" w:rsidP="00CE4A0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CE4A08" w:rsidRPr="00415E3F" w:rsidRDefault="00CE4A08" w:rsidP="00CE4A0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CE4A08" w:rsidRPr="00415E3F" w:rsidRDefault="00CE4A08" w:rsidP="00CE4A08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line="360" w:lineRule="exact"/>
      </w:pPr>
    </w:p>
    <w:p w:rsidR="002708E9" w:rsidRDefault="002708E9">
      <w:pPr>
        <w:spacing w:after="537" w:line="1" w:lineRule="exact"/>
      </w:pPr>
    </w:p>
    <w:p w:rsidR="002708E9" w:rsidRDefault="002708E9">
      <w:pPr>
        <w:spacing w:line="1" w:lineRule="exact"/>
        <w:sectPr w:rsidR="002708E9">
          <w:pgSz w:w="11900" w:h="16840"/>
          <w:pgMar w:top="1326" w:right="734" w:bottom="1625" w:left="1584" w:header="898" w:footer="1197" w:gutter="0"/>
          <w:pgNumType w:start="1"/>
          <w:cols w:space="720"/>
          <w:noEndnote/>
          <w:docGrid w:linePitch="360"/>
        </w:sectPr>
      </w:pPr>
    </w:p>
    <w:p w:rsidR="002708E9" w:rsidRDefault="002708E9">
      <w:pPr>
        <w:spacing w:line="219" w:lineRule="exact"/>
        <w:rPr>
          <w:sz w:val="18"/>
          <w:szCs w:val="18"/>
        </w:rPr>
      </w:pPr>
    </w:p>
    <w:p w:rsidR="002708E9" w:rsidRDefault="002708E9">
      <w:pPr>
        <w:spacing w:line="1" w:lineRule="exact"/>
        <w:sectPr w:rsidR="002708E9">
          <w:type w:val="continuous"/>
          <w:pgSz w:w="11900" w:h="16840"/>
          <w:pgMar w:top="1326" w:right="0" w:bottom="1625" w:left="0" w:header="0" w:footer="3" w:gutter="0"/>
          <w:cols w:space="720"/>
          <w:noEndnote/>
          <w:docGrid w:linePitch="360"/>
        </w:sectPr>
      </w:pPr>
    </w:p>
    <w:p w:rsidR="002708E9" w:rsidRDefault="00CE4A08">
      <w:pPr>
        <w:pStyle w:val="11"/>
        <w:spacing w:after="240"/>
        <w:ind w:firstLine="0"/>
      </w:pPr>
      <w:r>
        <w:rPr>
          <w:rStyle w:val="a3"/>
        </w:rPr>
        <w:lastRenderedPageBreak/>
        <w:t>Уровень программы</w:t>
      </w:r>
    </w:p>
    <w:p w:rsidR="002708E9" w:rsidRDefault="00CE4A08">
      <w:pPr>
        <w:pStyle w:val="11"/>
        <w:ind w:firstLine="0"/>
      </w:pPr>
      <w:r>
        <w:rPr>
          <w:rStyle w:val="a3"/>
        </w:rPr>
        <w:t>Форма обучения</w:t>
      </w:r>
    </w:p>
    <w:p w:rsidR="002708E9" w:rsidRDefault="00CE4A08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lastRenderedPageBreak/>
        <w:t>бакалавриат</w:t>
      </w:r>
    </w:p>
    <w:p w:rsidR="002708E9" w:rsidRDefault="00E725AD">
      <w:pPr>
        <w:pStyle w:val="11"/>
        <w:ind w:firstLine="0"/>
        <w:jc w:val="center"/>
        <w:sectPr w:rsidR="002708E9">
          <w:type w:val="continuous"/>
          <w:pgSz w:w="11900" w:h="16840"/>
          <w:pgMar w:top="1326" w:right="3144" w:bottom="1625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</w:t>
      </w:r>
      <w:bookmarkStart w:id="0" w:name="_GoBack"/>
      <w:bookmarkEnd w:id="0"/>
      <w:r w:rsidR="00CE4A08">
        <w:rPr>
          <w:rStyle w:val="a3"/>
          <w:b/>
          <w:bCs/>
        </w:rPr>
        <w:t>чно-заочная</w:t>
      </w:r>
    </w:p>
    <w:p w:rsidR="002708E9" w:rsidRDefault="002708E9">
      <w:pPr>
        <w:spacing w:line="240" w:lineRule="exact"/>
        <w:rPr>
          <w:sz w:val="19"/>
          <w:szCs w:val="19"/>
        </w:rPr>
      </w:pPr>
    </w:p>
    <w:p w:rsidR="002708E9" w:rsidRDefault="002708E9">
      <w:pPr>
        <w:spacing w:line="240" w:lineRule="exact"/>
        <w:rPr>
          <w:sz w:val="19"/>
          <w:szCs w:val="19"/>
        </w:rPr>
      </w:pPr>
    </w:p>
    <w:p w:rsidR="002708E9" w:rsidRDefault="002708E9">
      <w:pPr>
        <w:spacing w:line="240" w:lineRule="exact"/>
        <w:rPr>
          <w:sz w:val="19"/>
          <w:szCs w:val="19"/>
        </w:rPr>
      </w:pPr>
    </w:p>
    <w:p w:rsidR="002708E9" w:rsidRDefault="002708E9">
      <w:pPr>
        <w:spacing w:line="240" w:lineRule="exact"/>
        <w:rPr>
          <w:sz w:val="19"/>
          <w:szCs w:val="19"/>
        </w:rPr>
      </w:pPr>
    </w:p>
    <w:p w:rsidR="002708E9" w:rsidRDefault="002708E9">
      <w:pPr>
        <w:spacing w:line="240" w:lineRule="exact"/>
        <w:rPr>
          <w:sz w:val="19"/>
          <w:szCs w:val="19"/>
        </w:rPr>
      </w:pPr>
    </w:p>
    <w:p w:rsidR="002708E9" w:rsidRDefault="002708E9">
      <w:pPr>
        <w:spacing w:before="119" w:after="119" w:line="240" w:lineRule="exact"/>
        <w:rPr>
          <w:sz w:val="19"/>
          <w:szCs w:val="19"/>
        </w:rPr>
      </w:pPr>
    </w:p>
    <w:p w:rsidR="002708E9" w:rsidRDefault="002708E9">
      <w:pPr>
        <w:spacing w:line="1" w:lineRule="exact"/>
        <w:sectPr w:rsidR="002708E9">
          <w:type w:val="continuous"/>
          <w:pgSz w:w="11900" w:h="16840"/>
          <w:pgMar w:top="1326" w:right="0" w:bottom="1326" w:left="0" w:header="0" w:footer="3" w:gutter="0"/>
          <w:cols w:space="720"/>
          <w:noEndnote/>
          <w:docGrid w:linePitch="360"/>
        </w:sectPr>
      </w:pPr>
    </w:p>
    <w:p w:rsidR="002708E9" w:rsidRDefault="00CE4A08">
      <w:pPr>
        <w:pStyle w:val="11"/>
        <w:ind w:firstLine="0"/>
        <w:jc w:val="center"/>
      </w:pPr>
      <w:r>
        <w:rPr>
          <w:rStyle w:val="a3"/>
        </w:rPr>
        <w:lastRenderedPageBreak/>
        <w:t>Рязань</w:t>
      </w:r>
    </w:p>
    <w:p w:rsidR="002708E9" w:rsidRDefault="00CE4A08">
      <w:pPr>
        <w:pStyle w:val="11"/>
        <w:ind w:firstLine="0"/>
        <w:jc w:val="center"/>
        <w:sectPr w:rsidR="002708E9">
          <w:type w:val="continuous"/>
          <w:pgSz w:w="11900" w:h="16840"/>
          <w:pgMar w:top="1326" w:right="734" w:bottom="132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t>2024 г.</w:t>
      </w:r>
    </w:p>
    <w:p w:rsidR="002708E9" w:rsidRDefault="00CE4A08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«Государственное регулирование частного сектора экономики»</w:t>
      </w:r>
      <w:bookmarkEnd w:id="1"/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2708E9" w:rsidRDefault="00CE4A08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708E9" w:rsidRDefault="00CE4A08">
      <w:pPr>
        <w:pStyle w:val="1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2708E9" w:rsidRDefault="00CE4A08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2708E9" w:rsidRDefault="00CE4A08">
      <w:pPr>
        <w:pStyle w:val="1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708E9" w:rsidRDefault="00CE4A08">
      <w:pPr>
        <w:pStyle w:val="1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2708E9" w:rsidRDefault="00CE4A08">
      <w:pPr>
        <w:pStyle w:val="a5"/>
        <w:ind w:left="91" w:firstLine="0"/>
      </w:pPr>
      <w:r>
        <w:rPr>
          <w:rStyle w:val="a4"/>
        </w:rPr>
        <w:t>Процесс освоения дисциплины «Государственное регулирование частного сектора экономики»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2708E9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2708E9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2708E9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8E9" w:rsidRDefault="00CE4A08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2708E9" w:rsidRDefault="002708E9">
      <w:pPr>
        <w:spacing w:after="239" w:line="1" w:lineRule="exact"/>
      </w:pPr>
    </w:p>
    <w:p w:rsidR="002708E9" w:rsidRDefault="00CE4A08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219"/>
        <w:gridCol w:w="1358"/>
        <w:gridCol w:w="1685"/>
      </w:tblGrid>
      <w:tr w:rsidR="002708E9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2708E9">
        <w:trPr>
          <w:trHeight w:hRule="exact" w:val="415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t>Общественный сектор в смешанной экономике.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«экономика общественного сектора». Государство как специфический экономический агент. функции и место государства в экономическом кругообороте товаров, услуг и ресурсов. Провалы рынка как обоснование государственного вмешательства.</w:t>
            </w:r>
          </w:p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Меры государственного вмешательства. Провалы государства. Проблема выбора между рынком и государством. Сочетание рынка и государства в современной рыночной экономике. Модели смешанной экономики.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2708E9">
        <w:trPr>
          <w:trHeight w:hRule="exact" w:val="139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t>Сущность и содержание государственного регулирования рыночной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Место и значение государства в современном обществе. Государство в рыночной экономике. Социально</w:t>
            </w:r>
            <w:r>
              <w:rPr>
                <w:rStyle w:val="a6"/>
              </w:rPr>
              <w:softHyphen/>
              <w:t>экономическая система и ее типы. Планово-распределительная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2708E9" w:rsidRDefault="00CE4A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219"/>
        <w:gridCol w:w="1358"/>
        <w:gridCol w:w="1685"/>
      </w:tblGrid>
      <w:tr w:rsidR="002708E9">
        <w:trPr>
          <w:trHeight w:hRule="exact" w:val="663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экономики.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</w:rPr>
              <w:t>(централизованно управляемая) экономика, рыночное хозяйство, смешанные формы. Характеристика современной рыночной системы. Основные параметры и показатели экономического развития рыночной системы. Объективные ограничения рыночного механизма саморегулирования. Необходимость и возможность государственного регулирования социально</w:t>
            </w:r>
            <w:r>
              <w:rPr>
                <w:rStyle w:val="a6"/>
              </w:rPr>
              <w:softHyphen/>
              <w:t>экономического развития общества. Цели, задачи и функции государственного регулирования экономики. Правовые основы государственного регулирования рыночных отношений. Научные концепции в обосновании экономической роли государства: неоклассическое направление, кейнсианство, институционализм, монетаризм и др. Национальные модели государственного регулирования экономики.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2708E9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8E9" w:rsidRDefault="002708E9">
            <w:pPr>
              <w:rPr>
                <w:sz w:val="10"/>
                <w:szCs w:val="10"/>
              </w:rPr>
            </w:pPr>
          </w:p>
        </w:tc>
      </w:tr>
      <w:tr w:rsidR="002708E9">
        <w:trPr>
          <w:trHeight w:hRule="exact" w:val="775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t>Методы и инструментарий государственного регулирования, экономики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Формы и методы государственного вмешательства в экономику. Государственный и частный секторы в экономике. Сочетание рыночных и плановых регуляторов. Административные и экономические средства государственного регулирования экономики. Институциональные методы государственного воздействия: система хозяйственного права, законодательные и нормативные акты, стандарты, квоты, лицензии, административные ограничения. Информационные методы: прогнозно</w:t>
            </w:r>
            <w:r>
              <w:rPr>
                <w:rStyle w:val="a6"/>
              </w:rPr>
              <w:softHyphen/>
              <w:t>аналитические материалы, экономическая информация, рекомендации экспертных советов, маркетинговые разработки, система консалтинговых услуг. Методы макроэкономического регулирования: учетная ставка процента, кредитные льготы, количественные ограничения кредита, операции на рынке ценных бумаг, денежная эмиссия; налоговые ставки и скидки, ускоренная амортизация основного капитала, пределы в оплате труда,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2708E9" w:rsidRDefault="00CE4A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219"/>
        <w:gridCol w:w="1358"/>
        <w:gridCol w:w="1685"/>
      </w:tblGrid>
      <w:tr w:rsidR="002708E9">
        <w:trPr>
          <w:trHeight w:hRule="exact" w:val="14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8E9" w:rsidRDefault="002708E9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</w:rPr>
              <w:t>фиксированные и договорные цены. Ресурсные методы: система государственных заказов и контрактов, бюджетное финансирование, страхование.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8E9" w:rsidRDefault="002708E9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E9" w:rsidRDefault="002708E9">
            <w:pPr>
              <w:rPr>
                <w:sz w:val="10"/>
                <w:szCs w:val="10"/>
              </w:rPr>
            </w:pPr>
          </w:p>
        </w:tc>
      </w:tr>
    </w:tbl>
    <w:p w:rsidR="002708E9" w:rsidRDefault="002708E9">
      <w:pPr>
        <w:spacing w:after="499" w:line="1" w:lineRule="exact"/>
      </w:pPr>
    </w:p>
    <w:p w:rsidR="002708E9" w:rsidRDefault="00CE4A08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2708E9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708E9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2708E9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8E9" w:rsidRDefault="00CE4A08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2708E9" w:rsidRDefault="002708E9">
      <w:pPr>
        <w:sectPr w:rsidR="002708E9">
          <w:pgSz w:w="11900" w:h="16840"/>
          <w:pgMar w:top="1100" w:right="740" w:bottom="689" w:left="1580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2410"/>
        <w:gridCol w:w="2222"/>
        <w:gridCol w:w="1963"/>
        <w:gridCol w:w="1992"/>
      </w:tblGrid>
      <w:tr w:rsidR="002708E9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2708E9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08E9" w:rsidRDefault="002708E9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08E9" w:rsidRDefault="002708E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708E9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2708E9" w:rsidRDefault="00CE4A08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2708E9" w:rsidRDefault="00CE4A0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2708E9" w:rsidRDefault="00CE4A0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2708E9" w:rsidRDefault="00CE4A08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2708E9" w:rsidRDefault="00CE4A0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2708E9" w:rsidRDefault="00CE4A0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2708E9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2708E9" w:rsidRDefault="00CE4A08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708E9" w:rsidRDefault="00CE4A0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2708E9" w:rsidRDefault="00CE4A0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2708E9" w:rsidRDefault="00CE4A0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2708E9" w:rsidRDefault="002708E9">
      <w:pPr>
        <w:sectPr w:rsidR="002708E9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2708E9" w:rsidRDefault="00CE4A08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2708E9" w:rsidRDefault="00CE4A08">
      <w:pPr>
        <w:pStyle w:val="1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>В ходе реализации дисциплины «Государственное регулирование частного сектора экономики» используются следующие формы текущего контроля успеваемости обучающихся: опрос, реферат.</w:t>
      </w:r>
    </w:p>
    <w:p w:rsidR="002708E9" w:rsidRDefault="00CE4A08">
      <w:pPr>
        <w:pStyle w:val="1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2708E9" w:rsidRDefault="00CE4A08">
      <w:pPr>
        <w:pStyle w:val="1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2708E9" w:rsidRDefault="00CE4A08">
      <w:pPr>
        <w:pStyle w:val="1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2708E9" w:rsidRDefault="00CE4A08">
      <w:pPr>
        <w:pStyle w:val="1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708E9" w:rsidRDefault="00CE4A08">
      <w:pPr>
        <w:pStyle w:val="1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2708E9" w:rsidRDefault="00CE4A08">
      <w:pPr>
        <w:pStyle w:val="20"/>
        <w:keepNext/>
        <w:keepLines/>
        <w:numPr>
          <w:ilvl w:val="0"/>
          <w:numId w:val="3"/>
        </w:numPr>
        <w:tabs>
          <w:tab w:val="left" w:pos="1110"/>
        </w:tabs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2708E9" w:rsidRDefault="00CE4A08">
      <w:pPr>
        <w:pStyle w:val="1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2708E9" w:rsidRDefault="00CE4A08">
      <w:pPr>
        <w:pStyle w:val="1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019"/>
        </w:tabs>
        <w:ind w:firstLine="800"/>
        <w:jc w:val="both"/>
      </w:pPr>
      <w:r>
        <w:rPr>
          <w:rStyle w:val="a3"/>
        </w:rPr>
        <w:t>Экономика общественного сектора как самостоятельная научная и учебная дисциплина, взаимосвязь ее с другими науками и дисциплинами.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019"/>
        </w:tabs>
        <w:ind w:firstLine="800"/>
        <w:jc w:val="both"/>
      </w:pPr>
      <w:r>
        <w:rPr>
          <w:rStyle w:val="a3"/>
        </w:rPr>
        <w:t>Понятие общественного сектора рыночной экономики как самостоятельной сферы хозяйствования, цели его функционирования, ресурсы.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019"/>
        </w:tabs>
        <w:ind w:firstLine="800"/>
        <w:jc w:val="both"/>
      </w:pPr>
      <w:r>
        <w:rPr>
          <w:rStyle w:val="a3"/>
        </w:rPr>
        <w:t>Структура общественного сектора. Современный этап в развитии экономики общественного сектора.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019"/>
        </w:tabs>
        <w:ind w:firstLine="800"/>
        <w:jc w:val="both"/>
      </w:pPr>
      <w:r>
        <w:rPr>
          <w:rStyle w:val="a3"/>
        </w:rPr>
        <w:t>«Несовершенства» рынка и границы эффективного государственного вмешательства в экономику.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789"/>
        </w:tabs>
        <w:ind w:firstLine="800"/>
        <w:jc w:val="both"/>
      </w:pPr>
      <w:r>
        <w:rPr>
          <w:rStyle w:val="a3"/>
        </w:rPr>
        <w:t>Концепция изъянов (провалов) государства.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789"/>
        </w:tabs>
        <w:ind w:firstLine="800"/>
        <w:jc w:val="both"/>
      </w:pPr>
      <w:r>
        <w:rPr>
          <w:rStyle w:val="a3"/>
        </w:rPr>
        <w:t>Классификация и свойства частных и общественных благ.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019"/>
        </w:tabs>
        <w:ind w:firstLine="800"/>
        <w:jc w:val="both"/>
      </w:pPr>
      <w:r>
        <w:rPr>
          <w:rStyle w:val="a3"/>
        </w:rPr>
        <w:t>Смешанные общественные блага, характеристика их несоперничества и неисключаемости.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789"/>
        </w:tabs>
        <w:ind w:firstLine="800"/>
        <w:jc w:val="both"/>
      </w:pPr>
      <w:r>
        <w:rPr>
          <w:rStyle w:val="a3"/>
        </w:rPr>
        <w:t>Государство как поставщик общественных благ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019"/>
        </w:tabs>
        <w:ind w:firstLine="800"/>
        <w:jc w:val="both"/>
      </w:pPr>
      <w:r>
        <w:rPr>
          <w:rStyle w:val="a3"/>
        </w:rPr>
        <w:t>Оптимальный объем предоставления общественных благ и проблема «безбилетника».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136"/>
        </w:tabs>
        <w:ind w:firstLine="800"/>
        <w:jc w:val="both"/>
      </w:pPr>
      <w:r>
        <w:rPr>
          <w:rStyle w:val="a3"/>
        </w:rPr>
        <w:t>Необходимость проведения политики перераспределения доходов в обществе. Источники и направления осуществления перераспределительных процессов.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112"/>
        </w:tabs>
        <w:ind w:firstLine="800"/>
        <w:jc w:val="both"/>
      </w:pPr>
      <w:r>
        <w:rPr>
          <w:rStyle w:val="a3"/>
        </w:rPr>
        <w:t>Эффективность и справедливость: сравнение альтернативных экономических состояний. Проблемы справедливости и эффективности с позиции теорий экономики благосостояния.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789"/>
        </w:tabs>
        <w:ind w:firstLine="800"/>
        <w:jc w:val="both"/>
      </w:pPr>
      <w:r>
        <w:rPr>
          <w:rStyle w:val="a3"/>
        </w:rPr>
        <w:t>Внешние эффекты: их типы и причины возникновения.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126"/>
        </w:tabs>
        <w:ind w:firstLine="800"/>
        <w:jc w:val="both"/>
      </w:pPr>
      <w:r>
        <w:rPr>
          <w:rStyle w:val="a3"/>
        </w:rPr>
        <w:t>Решение проблемы экстерналий в результате вмешательства государства: интернализация, введение корректирующих налогов и субсидий.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131"/>
        </w:tabs>
        <w:ind w:firstLine="800"/>
        <w:jc w:val="both"/>
      </w:pPr>
      <w:r>
        <w:rPr>
          <w:rStyle w:val="a3"/>
        </w:rPr>
        <w:t>Решение проблемы внешних эффектов: закрепление прав на все ресурсы в соответствии с теоремой Коуза.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789"/>
        </w:tabs>
        <w:ind w:firstLine="800"/>
        <w:jc w:val="both"/>
      </w:pPr>
      <w:r>
        <w:rPr>
          <w:rStyle w:val="a3"/>
        </w:rPr>
        <w:t>Взаимосвязь проблемы внешних эффектов и процесса природопользования.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789"/>
        </w:tabs>
        <w:ind w:firstLine="800"/>
        <w:jc w:val="both"/>
      </w:pPr>
      <w:r>
        <w:rPr>
          <w:rStyle w:val="a3"/>
        </w:rPr>
        <w:t>Теория общественного выбора. Нерыночное согласование предпочтений.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789"/>
        </w:tabs>
        <w:ind w:firstLine="800"/>
        <w:jc w:val="both"/>
      </w:pPr>
      <w:r>
        <w:rPr>
          <w:rStyle w:val="a3"/>
        </w:rPr>
        <w:t>Механизм голосования. Рациональный коллективный выбор. Теорема Эрроу.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789"/>
        </w:tabs>
        <w:ind w:firstLine="800"/>
        <w:jc w:val="both"/>
      </w:pPr>
      <w:r>
        <w:rPr>
          <w:rStyle w:val="a3"/>
        </w:rPr>
        <w:t>Группы специальных интересов и погоня за рентой.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131"/>
        </w:tabs>
        <w:ind w:firstLine="800"/>
        <w:jc w:val="both"/>
      </w:pPr>
      <w:r>
        <w:rPr>
          <w:rStyle w:val="a3"/>
        </w:rPr>
        <w:t>Источники доходов государства. Элементы налоговых систем и критерии их оценки.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789"/>
        </w:tabs>
        <w:ind w:firstLine="800"/>
        <w:jc w:val="both"/>
      </w:pPr>
      <w:r>
        <w:rPr>
          <w:rStyle w:val="a3"/>
        </w:rPr>
        <w:t>Финансы общественного сектора: понятие, состав и функции.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789"/>
        </w:tabs>
        <w:ind w:firstLine="800"/>
        <w:jc w:val="both"/>
      </w:pPr>
      <w:r>
        <w:rPr>
          <w:rStyle w:val="a3"/>
        </w:rPr>
        <w:t>Бюджетная система государства: понятие, принципы и типы.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789"/>
        </w:tabs>
        <w:ind w:firstLine="800"/>
        <w:jc w:val="both"/>
      </w:pPr>
      <w:r>
        <w:rPr>
          <w:rStyle w:val="a3"/>
        </w:rPr>
        <w:lastRenderedPageBreak/>
        <w:t>Сфера действия налога и избыточное налоговое бремя.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126"/>
        </w:tabs>
        <w:ind w:firstLine="820"/>
        <w:jc w:val="both"/>
      </w:pPr>
      <w:r>
        <w:rPr>
          <w:rStyle w:val="a3"/>
        </w:rPr>
        <w:t>Распределение налогового бремени на конкурентном рынке и в условиях монополии.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809"/>
        </w:tabs>
        <w:ind w:firstLine="820"/>
        <w:jc w:val="both"/>
      </w:pPr>
      <w:r>
        <w:rPr>
          <w:rStyle w:val="a3"/>
        </w:rPr>
        <w:t>Налоги на доходы индивидуумов.</w:t>
      </w:r>
    </w:p>
    <w:p w:rsidR="002708E9" w:rsidRDefault="00CE4A08">
      <w:pPr>
        <w:pStyle w:val="11"/>
        <w:numPr>
          <w:ilvl w:val="0"/>
          <w:numId w:val="4"/>
        </w:numPr>
        <w:tabs>
          <w:tab w:val="left" w:pos="1809"/>
        </w:tabs>
        <w:spacing w:after="240"/>
        <w:ind w:firstLine="820"/>
        <w:jc w:val="both"/>
      </w:pPr>
      <w:r>
        <w:rPr>
          <w:rStyle w:val="a3"/>
        </w:rPr>
        <w:t>Налогообложение доходов от капитала.</w:t>
      </w:r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2708E9" w:rsidRDefault="00CE4A08">
      <w:pPr>
        <w:pStyle w:val="1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2708E9" w:rsidRDefault="00CE4A08">
      <w:pPr>
        <w:pStyle w:val="1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2708E9" w:rsidRDefault="00CE4A08">
      <w:pPr>
        <w:pStyle w:val="1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2708E9" w:rsidRDefault="00CE4A08">
      <w:pPr>
        <w:pStyle w:val="1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708E9" w:rsidRDefault="00CE4A08">
      <w:pPr>
        <w:pStyle w:val="1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2708E9" w:rsidRDefault="00CE4A08">
      <w:pPr>
        <w:pStyle w:val="1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708E9" w:rsidRDefault="00CE4A08">
      <w:pPr>
        <w:pStyle w:val="11"/>
        <w:numPr>
          <w:ilvl w:val="0"/>
          <w:numId w:val="6"/>
        </w:numPr>
        <w:tabs>
          <w:tab w:val="left" w:pos="121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2708E9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708E9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708E9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708E9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708E9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708E9" w:rsidRDefault="002708E9">
      <w:pPr>
        <w:spacing w:after="239" w:line="1" w:lineRule="exact"/>
      </w:pPr>
    </w:p>
    <w:p w:rsidR="002708E9" w:rsidRDefault="00CE4A08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Описание задания</w:t>
      </w:r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2708E9" w:rsidRDefault="00CE4A08">
      <w:pPr>
        <w:pStyle w:val="1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2708E9" w:rsidRDefault="00CE4A08">
      <w:pPr>
        <w:pStyle w:val="11"/>
        <w:spacing w:after="240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2708E9" w:rsidRDefault="00CE4A08">
      <w:pPr>
        <w:pStyle w:val="11"/>
        <w:ind w:firstLine="800"/>
        <w:jc w:val="both"/>
      </w:pPr>
      <w:r>
        <w:rPr>
          <w:rStyle w:val="a3"/>
        </w:rPr>
        <w:lastRenderedPageBreak/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2708E9" w:rsidRDefault="00CE4A08">
      <w:pPr>
        <w:pStyle w:val="11"/>
        <w:ind w:firstLine="800"/>
        <w:jc w:val="both"/>
      </w:pPr>
      <w:r>
        <w:rPr>
          <w:rStyle w:val="a3"/>
          <w:b/>
          <w:bCs/>
        </w:rPr>
        <w:t>Темы для рефератов: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099"/>
        </w:tabs>
        <w:ind w:firstLine="800"/>
        <w:jc w:val="both"/>
      </w:pPr>
      <w:r>
        <w:rPr>
          <w:rStyle w:val="a3"/>
        </w:rPr>
        <w:t>Роль общественного сектора государства в системе рыночных отношений.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021"/>
        </w:tabs>
        <w:ind w:firstLine="800"/>
        <w:jc w:val="both"/>
      </w:pPr>
      <w:r>
        <w:rPr>
          <w:rStyle w:val="a3"/>
        </w:rPr>
        <w:t>Институциональные формы коммерческих организаций общественного сектора в Российской Федерации.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013"/>
        </w:tabs>
        <w:ind w:firstLine="800"/>
        <w:jc w:val="both"/>
      </w:pPr>
      <w:r>
        <w:rPr>
          <w:rStyle w:val="a3"/>
        </w:rPr>
        <w:t>Институциональные формы некоммерческих организаций общественного сектора в Российской Федерации.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106"/>
        </w:tabs>
        <w:ind w:firstLine="800"/>
        <w:jc w:val="both"/>
      </w:pPr>
      <w:r>
        <w:rPr>
          <w:rStyle w:val="a3"/>
        </w:rPr>
        <w:t>Доля общественного сектора в экономике России.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013"/>
        </w:tabs>
        <w:ind w:firstLine="800"/>
        <w:jc w:val="both"/>
      </w:pPr>
      <w:r>
        <w:rPr>
          <w:rStyle w:val="a3"/>
        </w:rPr>
        <w:t>Предмет экономики общественного сектора, её зарождение и методы исследования.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101"/>
        </w:tabs>
        <w:ind w:firstLine="800"/>
        <w:jc w:val="both"/>
      </w:pPr>
      <w:r>
        <w:rPr>
          <w:rStyle w:val="a3"/>
        </w:rPr>
        <w:t>Государственная собственность и её роль в экономике Российской</w:t>
      </w:r>
    </w:p>
    <w:p w:rsidR="002708E9" w:rsidRDefault="00CE4A08">
      <w:pPr>
        <w:pStyle w:val="11"/>
        <w:ind w:firstLine="800"/>
        <w:jc w:val="both"/>
      </w:pPr>
      <w:r>
        <w:rPr>
          <w:rStyle w:val="a3"/>
        </w:rPr>
        <w:t>Федерации.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101"/>
        </w:tabs>
        <w:ind w:firstLine="800"/>
        <w:jc w:val="both"/>
      </w:pPr>
      <w:r>
        <w:rPr>
          <w:rStyle w:val="a3"/>
        </w:rPr>
        <w:t>Функции общественного сектора экономики.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099"/>
        </w:tabs>
        <w:ind w:firstLine="800"/>
        <w:jc w:val="both"/>
      </w:pPr>
      <w:r>
        <w:rPr>
          <w:rStyle w:val="a3"/>
        </w:rPr>
        <w:t>Общественные блага и проблемы их производства.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101"/>
        </w:tabs>
        <w:ind w:firstLine="800"/>
        <w:jc w:val="both"/>
      </w:pPr>
      <w:r>
        <w:rPr>
          <w:rStyle w:val="a3"/>
        </w:rPr>
        <w:t>Роль государства в предоставлении общественных благ.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202"/>
        </w:tabs>
        <w:ind w:firstLine="800"/>
        <w:jc w:val="both"/>
      </w:pPr>
      <w:r>
        <w:rPr>
          <w:rStyle w:val="a3"/>
        </w:rPr>
        <w:t>Способы финансирования производства общественных благ.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182"/>
        </w:tabs>
        <w:ind w:firstLine="800"/>
        <w:jc w:val="both"/>
      </w:pPr>
      <w:r>
        <w:rPr>
          <w:rStyle w:val="a3"/>
        </w:rPr>
        <w:t>Роль некоммерческих организаций в предоставлении общественных благ.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202"/>
        </w:tabs>
        <w:ind w:firstLine="800"/>
        <w:jc w:val="both"/>
      </w:pPr>
      <w:r>
        <w:rPr>
          <w:rStyle w:val="a3"/>
        </w:rPr>
        <w:t>Экономическая эффективность и справедливость.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192"/>
        </w:tabs>
        <w:ind w:firstLine="800"/>
        <w:jc w:val="both"/>
      </w:pPr>
      <w:r>
        <w:rPr>
          <w:rStyle w:val="a3"/>
        </w:rPr>
        <w:t>Теория общественного благосостояния.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206"/>
        </w:tabs>
        <w:ind w:firstLine="800"/>
        <w:jc w:val="both"/>
      </w:pPr>
      <w:r>
        <w:rPr>
          <w:rStyle w:val="a3"/>
        </w:rPr>
        <w:t>Политика распределения как направление деятельности государства.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131"/>
        </w:tabs>
        <w:ind w:firstLine="800"/>
        <w:jc w:val="both"/>
      </w:pPr>
      <w:r>
        <w:rPr>
          <w:rStyle w:val="a3"/>
        </w:rPr>
        <w:t>Система государственных мер по регулированию отрицательных внешних эффектов.</w:t>
      </w:r>
    </w:p>
    <w:p w:rsidR="002708E9" w:rsidRDefault="00CE4A08">
      <w:pPr>
        <w:pStyle w:val="11"/>
        <w:numPr>
          <w:ilvl w:val="0"/>
          <w:numId w:val="7"/>
        </w:numPr>
        <w:tabs>
          <w:tab w:val="left" w:pos="1202"/>
        </w:tabs>
        <w:spacing w:after="240"/>
        <w:ind w:firstLine="800"/>
        <w:jc w:val="both"/>
      </w:pPr>
      <w:r>
        <w:rPr>
          <w:rStyle w:val="a3"/>
        </w:rPr>
        <w:t>Роль прав собственности в возникновении экстерналий: теорема Коуза.</w:t>
      </w:r>
    </w:p>
    <w:p w:rsidR="002708E9" w:rsidRDefault="00CE4A08">
      <w:pPr>
        <w:pStyle w:val="11"/>
        <w:ind w:firstLine="800"/>
        <w:jc w:val="both"/>
      </w:pPr>
      <w:r>
        <w:rPr>
          <w:rStyle w:val="a3"/>
        </w:rPr>
        <w:t>Критерии оценивания:</w:t>
      </w:r>
    </w:p>
    <w:p w:rsidR="002708E9" w:rsidRDefault="00CE4A08">
      <w:pPr>
        <w:pStyle w:val="11"/>
        <w:numPr>
          <w:ilvl w:val="0"/>
          <w:numId w:val="8"/>
        </w:numPr>
        <w:tabs>
          <w:tab w:val="left" w:pos="1130"/>
        </w:tabs>
        <w:ind w:firstLine="800"/>
        <w:jc w:val="both"/>
      </w:pPr>
      <w:r>
        <w:rPr>
          <w:rStyle w:val="a3"/>
        </w:rPr>
        <w:t>Выполнение задания в срок.</w:t>
      </w:r>
    </w:p>
    <w:p w:rsidR="002708E9" w:rsidRDefault="00CE4A08">
      <w:pPr>
        <w:pStyle w:val="11"/>
        <w:numPr>
          <w:ilvl w:val="0"/>
          <w:numId w:val="8"/>
        </w:numPr>
        <w:tabs>
          <w:tab w:val="left" w:pos="1069"/>
        </w:tabs>
        <w:ind w:firstLine="80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2708E9" w:rsidRDefault="00CE4A08">
      <w:pPr>
        <w:pStyle w:val="11"/>
        <w:numPr>
          <w:ilvl w:val="0"/>
          <w:numId w:val="8"/>
        </w:numPr>
        <w:tabs>
          <w:tab w:val="left" w:pos="1149"/>
        </w:tabs>
        <w:ind w:firstLine="80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2708E9" w:rsidRDefault="00CE4A08">
      <w:pPr>
        <w:pStyle w:val="11"/>
        <w:ind w:firstLine="800"/>
        <w:jc w:val="both"/>
      </w:pPr>
      <w:r>
        <w:rPr>
          <w:rStyle w:val="a3"/>
        </w:rPr>
        <w:t>Процедура оценки:</w:t>
      </w:r>
    </w:p>
    <w:p w:rsidR="002708E9" w:rsidRDefault="00CE4A08">
      <w:pPr>
        <w:pStyle w:val="11"/>
        <w:numPr>
          <w:ilvl w:val="0"/>
          <w:numId w:val="9"/>
        </w:numPr>
        <w:tabs>
          <w:tab w:val="left" w:pos="1130"/>
        </w:tabs>
        <w:ind w:firstLine="80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2708E9" w:rsidRDefault="00CE4A08">
      <w:pPr>
        <w:pStyle w:val="11"/>
        <w:numPr>
          <w:ilvl w:val="0"/>
          <w:numId w:val="9"/>
        </w:numPr>
        <w:tabs>
          <w:tab w:val="left" w:pos="1149"/>
        </w:tabs>
        <w:ind w:firstLine="80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2708E9" w:rsidRDefault="00CE4A08">
      <w:pPr>
        <w:pStyle w:val="11"/>
        <w:numPr>
          <w:ilvl w:val="0"/>
          <w:numId w:val="9"/>
        </w:numPr>
        <w:tabs>
          <w:tab w:val="left" w:pos="1149"/>
        </w:tabs>
        <w:ind w:firstLine="80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2708E9" w:rsidRDefault="00CE4A08">
      <w:pPr>
        <w:pStyle w:val="11"/>
        <w:numPr>
          <w:ilvl w:val="0"/>
          <w:numId w:val="9"/>
        </w:numPr>
        <w:tabs>
          <w:tab w:val="left" w:pos="1154"/>
        </w:tabs>
        <w:spacing w:after="240"/>
        <w:ind w:firstLine="80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2708E9" w:rsidRDefault="00CE4A08">
      <w:pPr>
        <w:pStyle w:val="20"/>
        <w:keepNext/>
        <w:keepLines/>
        <w:numPr>
          <w:ilvl w:val="0"/>
          <w:numId w:val="9"/>
        </w:numPr>
        <w:tabs>
          <w:tab w:val="left" w:pos="116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2708E9" w:rsidRDefault="00CE4A08">
      <w:pPr>
        <w:pStyle w:val="11"/>
        <w:numPr>
          <w:ilvl w:val="1"/>
          <w:numId w:val="9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2708E9" w:rsidRDefault="00CE4A08">
      <w:pPr>
        <w:pStyle w:val="1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708E9" w:rsidRDefault="00CE4A08">
      <w:pPr>
        <w:pStyle w:val="11"/>
        <w:spacing w:after="240"/>
        <w:ind w:firstLine="80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2708E9" w:rsidRDefault="00CE4A08">
      <w:pPr>
        <w:pStyle w:val="20"/>
        <w:keepNext/>
        <w:keepLines/>
        <w:numPr>
          <w:ilvl w:val="1"/>
          <w:numId w:val="9"/>
        </w:numPr>
        <w:tabs>
          <w:tab w:val="left" w:pos="135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2708E9" w:rsidRDefault="00CE4A08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013"/>
        </w:tabs>
        <w:ind w:firstLine="800"/>
        <w:jc w:val="both"/>
      </w:pPr>
      <w:r>
        <w:rPr>
          <w:rStyle w:val="a3"/>
        </w:rPr>
        <w:t>Экономика общественного сектора как самостоятельная научная и учебная дисциплина, взаимосвязь ее с другими науками и дисциплинами.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016"/>
        </w:tabs>
        <w:spacing w:after="240"/>
        <w:ind w:firstLine="800"/>
        <w:jc w:val="both"/>
      </w:pPr>
      <w:r>
        <w:rPr>
          <w:rStyle w:val="a3"/>
        </w:rPr>
        <w:t>Понятие общественного сектора рыночной экономики как самостоятельной сферы хозяйствования, цели его функционирования, ресурсы.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002"/>
        </w:tabs>
        <w:ind w:firstLine="820"/>
        <w:jc w:val="both"/>
      </w:pPr>
      <w:r>
        <w:rPr>
          <w:rStyle w:val="a3"/>
        </w:rPr>
        <w:lastRenderedPageBreak/>
        <w:t>Структура общественного сектора. Современный этап в развитии экономики общественного сектора.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016"/>
        </w:tabs>
        <w:ind w:firstLine="820"/>
        <w:jc w:val="both"/>
      </w:pPr>
      <w:r>
        <w:rPr>
          <w:rStyle w:val="a3"/>
        </w:rPr>
        <w:t>«Несовершенства» рынка и границы эффективного государственного вмешательства в экономику.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Концепция изъянов (провалов) государства.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Классификация и свойства частных и общественных благ.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016"/>
        </w:tabs>
        <w:ind w:firstLine="820"/>
        <w:jc w:val="both"/>
      </w:pPr>
      <w:r>
        <w:rPr>
          <w:rStyle w:val="a3"/>
        </w:rPr>
        <w:t>Смешанные общественные блага, характеристика их несоперничества и неисключаемости.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Государство как поставщик общественных благ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011"/>
        </w:tabs>
        <w:ind w:firstLine="820"/>
        <w:jc w:val="both"/>
      </w:pPr>
      <w:r>
        <w:rPr>
          <w:rStyle w:val="a3"/>
        </w:rPr>
        <w:t>Оптимальный объем предоставления общественных благ и проблема «безбилетника».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>Необходимость проведения политики перераспределения доходов в обществе. Источники и направления осуществления перераспределительных процессов.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112"/>
        </w:tabs>
        <w:ind w:firstLine="820"/>
        <w:jc w:val="both"/>
      </w:pPr>
      <w:r>
        <w:rPr>
          <w:rStyle w:val="a3"/>
        </w:rPr>
        <w:t>Эффективность и справедливость: сравнение альтернативных экономических состояний. Проблемы справедливости и эффективности с позиции теорий экономики благосостояния.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Внешние эффекты: их типы и причины возникновения.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>Решение проблемы экстерналий в результате вмешательства государства: интернализация, введение корректирующих налогов и субсидий.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131"/>
        </w:tabs>
        <w:ind w:firstLine="820"/>
        <w:jc w:val="both"/>
      </w:pPr>
      <w:r>
        <w:rPr>
          <w:rStyle w:val="a3"/>
        </w:rPr>
        <w:t>Решение проблемы внешних эффектов: закрепление прав на все ресурсы в соответствии с теоремой Коуза.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Взаимосвязь проблемы внешних эффектов и процесса природопользования.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Теория общественного выбора. Нерыночное согласование предпочтений.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Механизм голосования. Рациональный коллективный выбор. Теорема Эрроу.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Группы специальных интересов и погоня за рентой.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131"/>
        </w:tabs>
        <w:ind w:firstLine="820"/>
        <w:jc w:val="both"/>
      </w:pPr>
      <w:r>
        <w:rPr>
          <w:rStyle w:val="a3"/>
        </w:rPr>
        <w:t>Источники доходов государства. Элементы налоговых систем и критерии их оценки.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Финансы общественного сектора: понятие, состав и функции.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Бюджетная система государства: понятие, принципы и типы.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Сфера действия налога и избыточное налоговое бремя.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>Распределение налогового бремени на конкурентном рынке и в условиях монополии.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ind w:firstLine="820"/>
        <w:jc w:val="both"/>
      </w:pPr>
      <w:r>
        <w:rPr>
          <w:rStyle w:val="a3"/>
        </w:rPr>
        <w:t>Налоги на доходы индивидуумов.</w:t>
      </w:r>
    </w:p>
    <w:p w:rsidR="002708E9" w:rsidRDefault="00CE4A08">
      <w:pPr>
        <w:pStyle w:val="11"/>
        <w:numPr>
          <w:ilvl w:val="0"/>
          <w:numId w:val="10"/>
        </w:numPr>
        <w:tabs>
          <w:tab w:val="left" w:pos="1809"/>
        </w:tabs>
        <w:spacing w:after="240"/>
        <w:ind w:firstLine="820"/>
        <w:jc w:val="both"/>
      </w:pPr>
      <w:r>
        <w:rPr>
          <w:rStyle w:val="a3"/>
        </w:rPr>
        <w:t>Налогообложение доходов от капитала.</w:t>
      </w:r>
    </w:p>
    <w:p w:rsidR="002708E9" w:rsidRDefault="00CE4A08">
      <w:pPr>
        <w:pStyle w:val="11"/>
        <w:ind w:left="1220" w:firstLine="0"/>
        <w:jc w:val="both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2708E9" w:rsidRDefault="00CE4A08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CE4A08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2708E9"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708E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708E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8E9" w:rsidRDefault="002708E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708E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708E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8E9" w:rsidRDefault="002708E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708E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708E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8E9" w:rsidRDefault="002708E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2708E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708E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08E9" w:rsidRDefault="002708E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708E9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8E9" w:rsidRDefault="002708E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8E9" w:rsidRDefault="00CE4A08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708E9" w:rsidRDefault="00CE4A08">
      <w:pPr>
        <w:pStyle w:val="1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2708E9" w:rsidRDefault="00CE4A08">
      <w:pPr>
        <w:pStyle w:val="1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2708E9" w:rsidRDefault="00CE4A08">
      <w:pPr>
        <w:pStyle w:val="1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2708E9" w:rsidRDefault="00CE4A08">
      <w:pPr>
        <w:pStyle w:val="1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2708E9" w:rsidRDefault="00CE4A08">
      <w:pPr>
        <w:pStyle w:val="11"/>
        <w:numPr>
          <w:ilvl w:val="0"/>
          <w:numId w:val="11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2708E9" w:rsidRDefault="00CE4A08">
      <w:pPr>
        <w:pStyle w:val="1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2708E9" w:rsidRDefault="00CE4A08">
      <w:pPr>
        <w:pStyle w:val="1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2708E9" w:rsidRDefault="00CE4A08">
      <w:pPr>
        <w:pStyle w:val="20"/>
        <w:keepNext/>
        <w:keepLines/>
        <w:numPr>
          <w:ilvl w:val="0"/>
          <w:numId w:val="12"/>
        </w:numPr>
        <w:tabs>
          <w:tab w:val="left" w:pos="108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2708E9" w:rsidRDefault="00CE4A08">
      <w:pPr>
        <w:pStyle w:val="1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2708E9" w:rsidRDefault="00CE4A08">
      <w:pPr>
        <w:pStyle w:val="20"/>
        <w:keepNext/>
        <w:keepLines/>
        <w:numPr>
          <w:ilvl w:val="0"/>
          <w:numId w:val="12"/>
        </w:numPr>
        <w:tabs>
          <w:tab w:val="left" w:pos="1078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2708E9" w:rsidRDefault="00CE4A08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2708E9" w:rsidRDefault="00CE4A08">
      <w:pPr>
        <w:pStyle w:val="1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2708E9">
      <w:pgSz w:w="11900" w:h="16840"/>
      <w:pgMar w:top="1099" w:right="799" w:bottom="1361" w:left="1602" w:header="671" w:footer="9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02" w:rsidRDefault="00CE4A08">
      <w:r>
        <w:separator/>
      </w:r>
    </w:p>
  </w:endnote>
  <w:endnote w:type="continuationSeparator" w:id="0">
    <w:p w:rsidR="00143B02" w:rsidRDefault="00CE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E9" w:rsidRDefault="002708E9"/>
  </w:footnote>
  <w:footnote w:type="continuationSeparator" w:id="0">
    <w:p w:rsidR="002708E9" w:rsidRDefault="002708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1FE"/>
    <w:multiLevelType w:val="multilevel"/>
    <w:tmpl w:val="D990E0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F2BC6"/>
    <w:multiLevelType w:val="multilevel"/>
    <w:tmpl w:val="FFF6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41466"/>
    <w:multiLevelType w:val="multilevel"/>
    <w:tmpl w:val="85B87B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E3E80"/>
    <w:multiLevelType w:val="multilevel"/>
    <w:tmpl w:val="0C8A5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9570BF"/>
    <w:multiLevelType w:val="multilevel"/>
    <w:tmpl w:val="53D6C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C01F23"/>
    <w:multiLevelType w:val="multilevel"/>
    <w:tmpl w:val="6B96E3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45314A"/>
    <w:multiLevelType w:val="multilevel"/>
    <w:tmpl w:val="289659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971688"/>
    <w:multiLevelType w:val="multilevel"/>
    <w:tmpl w:val="0BE84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A524C8"/>
    <w:multiLevelType w:val="multilevel"/>
    <w:tmpl w:val="85D01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053690"/>
    <w:multiLevelType w:val="multilevel"/>
    <w:tmpl w:val="C87A78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754C1E"/>
    <w:multiLevelType w:val="multilevel"/>
    <w:tmpl w:val="D88E4D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12314C"/>
    <w:multiLevelType w:val="multilevel"/>
    <w:tmpl w:val="FF76072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708E9"/>
    <w:rsid w:val="00143B02"/>
    <w:rsid w:val="002708E9"/>
    <w:rsid w:val="00CE4A08"/>
    <w:rsid w:val="00E7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2917</Words>
  <Characters>16632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2025-01-15T09:18:00Z</dcterms:created>
  <dcterms:modified xsi:type="dcterms:W3CDTF">2025-01-27T11:41:00Z</dcterms:modified>
</cp:coreProperties>
</file>