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1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1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4299585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40000000000003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«КОРПОРАТИВНЫЕ ФИНАНСЫ»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444500</wp:posOffset>
                </wp:positionV>
                <wp:extent cx="1352550" cy="17672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450000000000003pt;margin-top:35.pt;width:106.5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10000000000002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0"/>
        <w:jc w:val="left"/>
      </w:pPr>
      <w:r>
        <w:rPr>
          <w:rStyle w:val="CharStyle14"/>
        </w:rPr>
        <w:t>Москва</w:t>
      </w:r>
    </w:p>
    <w:tbl>
      <w:tblPr>
        <w:tblOverlap w:val="never"/>
        <w:jc w:val="center"/>
        <w:tblLayout w:type="fixed"/>
      </w:tblPr>
      <w:tblGrid>
        <w:gridCol w:w="3686"/>
        <w:gridCol w:w="1631"/>
        <w:gridCol w:w="5185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 xml:space="preserve">Контур </w:t>
            </w:r>
            <w:r>
              <w:rPr>
                <w:rStyle w:val="CharStyle17"/>
                <w:b/>
                <w:bCs/>
                <w:color w:val="0051B6"/>
              </w:rPr>
              <w:t>Крипто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2024 г.</w:t>
            </w:r>
          </w:p>
        </w:tc>
      </w:tr>
      <w:tr>
        <w:trPr>
          <w:trHeight w:val="4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«Корпоративные финансы»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60" w:right="556" w:bottom="558" w:left="842" w:header="832" w:footer="13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28230" distB="53340" distL="0" distR="0" simplePos="0" relativeHeight="125829385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7428230</wp:posOffset>
                </wp:positionV>
                <wp:extent cx="1144270" cy="1885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51B6"/>
                                <w:sz w:val="24"/>
                                <w:szCs w:val="24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.300000000000001pt;margin-top:584.89999999999998pt;width:90.100000000000009pt;height:14.85pt;z-index:-125829368;mso-wrap-distance-left:0;mso-wrap-distance-top:584.89999999999998pt;mso-wrap-distance-right:0;mso-wrap-distance-bottom:4.200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7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b/>
                          <w:bCs/>
                          <w:color w:val="0051B6"/>
                          <w:sz w:val="24"/>
                          <w:szCs w:val="24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7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2.95000000000002pt;margin-top:583.pt;width:38.100000000000001pt;height:11.550000000000001pt;z-index:-125829366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9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7.30000000000001pt;margin-top:583.pt;width:112.pt;height:20.949999999999999pt;z-index:-125829364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5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5250" distL="101600" distR="1365250" simplePos="0" relativeHeight="125829391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.25pt;margin-top:1.pt;width:158.34999999999999pt;height:21.100000000000001pt;z-index:-125829362;mso-wrap-distance-left:8.pt;mso-wrap-distance-right:107.5pt;mso-wrap-distance-bottom:7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393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22.65000000000001pt;margin-top:1.pt;width:65.450000000000003pt;height:28.600000000000001pt;z-index:-125829360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3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изучение финансовых и денежных отношений организаций, связанных с образованием, распределением, использованием финансовых и денежных ресурсов, принципов, методов и форм организации этих отношений, обеспечивающих наиболее рациональное эффективное использование ресурсов, и практику организации финансов.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- охарактеризовать роль и определить значение финансов в обеспечении эффективности деятельности организации корпоративной формы управления; раскрыть функций финансов организации корпоративной формы управления;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обосновать необходимость и раскрыть направления государственного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регулирования финансов организаций различных организационно-правовых форм и форм собственности; рассмотреть процесс подготовки исходных данных для проведения расчетов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экономических и социально-экономических показателей, характеризующих деятельность хозяйствующих субъектов; ознакомить с инструментами проведения анализа, оценки экономических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данных в соответствии с поставленной задачей, интерпретации полученных результатов и обоснования выводов; ознакомить с порядком планирования, формирования и использования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доходов, расходов и финансовых результатов деятельности организаций корпоративной формы управления; рассмотреть этапы разработки политики формирования и использования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основного и оборотного капитала организации корпоративной формы управления; ознакомить с методами финансового планирования в деятельности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организаций корпоративной формы управления, разработки экономических разделов планов предприятий различных форм собственности, организаций, ведомств и обосновать необходимость их применения в финансовой деятельности.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«Корпоративные финансы»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4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«Финансовое право», «Математические методы исследования операций»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3" w:val="left"/>
          <w:tab w:pos="3930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Планируемые</w:t>
        <w:tab/>
        <w:t>результаты обучения по дисциплине, соотнесенных 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Style w:val="CharStyle3"/>
          <w:b/>
          <w:bCs/>
        </w:rPr>
        <w:t>планируемыми результатами освоения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30" w:val="left"/>
          <w:tab w:pos="10068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</w:rPr>
        <w:t>Процесс освоения</w:t>
        <w:tab/>
        <w:t>дисциплины «Корпоративные финансы» направлен</w:t>
        <w:tab/>
        <w:t>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Style w:val="CharStyle3"/>
        </w:rPr>
        <w:t>фор</w:t>
      </w:r>
      <w:r>
        <w:rPr>
          <w:rStyle w:val="CharStyle3"/>
          <w:u w:val="single"/>
        </w:rPr>
        <w:t>мирован</w:t>
      </w:r>
      <w:r>
        <w:rPr>
          <w:rStyle w:val="CharStyle3"/>
        </w:rPr>
        <w:t>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Содержание компетенции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37" w:val="left"/>
                <w:tab w:pos="2799" w:val="left"/>
                <w:tab w:pos="4582" w:val="left"/>
                <w:tab w:pos="5095" w:val="left"/>
                <w:tab w:pos="65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color w:val="22272F"/>
              </w:rPr>
              <w:t>Способен</w:t>
              <w:tab/>
              <w:t>предлагать</w:t>
              <w:tab/>
              <w:t>экономически</w:t>
              <w:tab/>
              <w:t>и</w:t>
              <w:tab/>
              <w:t>финансово</w:t>
              <w:tab/>
              <w:t>обоснованные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>
      <w:pPr>
        <w:widowControl w:val="0"/>
        <w:spacing w:after="39" w:line="1" w:lineRule="exact"/>
      </w:pPr>
    </w:p>
    <w:tbl>
      <w:tblPr>
        <w:tblOverlap w:val="never"/>
        <w:jc w:val="center"/>
        <w:tblLayout w:type="fixed"/>
      </w:tblPr>
      <w:tblGrid>
        <w:gridCol w:w="1349"/>
        <w:gridCol w:w="925"/>
        <w:gridCol w:w="8228"/>
      </w:tblGrid>
      <w:tr>
        <w:trPr>
          <w:trHeight w:val="2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u w:val="single"/>
              </w:rPr>
              <w:t>ПК-4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Взаимодействие с должником на ранних стадиях взыскания задолженности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b/>
                <w:bCs/>
                <w:smallCaps/>
                <w:color w:val="0051B6"/>
                <w:sz w:val="20"/>
                <w:szCs w:val="20"/>
                <w:lang w:val="en-US" w:eastAsia="en-US"/>
              </w:rPr>
              <w:t>Kohtvq</w:t>
            </w: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Style w:val="CharStyle17"/>
                <w:rFonts w:ascii="Arial" w:eastAsia="Arial" w:hAnsi="Arial" w:cs="Arial"/>
                <w:sz w:val="15"/>
                <w:szCs w:val="15"/>
                <w:vertAlign w:val="superscript"/>
                <w:lang w:val="en-US" w:eastAsia="en-US"/>
              </w:rPr>
              <w:t>3</w:t>
            </w: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  <w:lang w:val="en-US" w:eastAsia="en-US"/>
              </w:rPr>
              <w:t>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u w:val="single"/>
              </w:rPr>
              <w:t>ПК-5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Обеспечение про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7"/>
              </w:rPr>
              <w:t xml:space="preserve">сделок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CharStyle17"/>
              </w:rPr>
              <w:t>ия корпоративных заемщиков</w:t>
            </w:r>
          </w:p>
        </w:tc>
      </w:tr>
      <w:tr>
        <w:trPr>
          <w:trHeight w:val="103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554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011" w:val="left"/>
                <w:tab w:pos="5510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008" w:val="left"/>
                <w:tab w:pos="550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электронной подписью </w:t>
            </w:r>
            <w:r>
              <w:rPr>
                <w:rStyle w:val="CharStyle17"/>
                <w:rFonts w:ascii="Arial" w:eastAsia="Arial" w:hAnsi="Arial" w:cs="Arial"/>
                <w:color w:val="5684E5"/>
                <w:sz w:val="20"/>
                <w:szCs w:val="20"/>
                <w:vertAlign w:val="superscript"/>
                <w:lang w:val="en-US" w:eastAsia="en-US"/>
              </w:rPr>
              <w:t>05.12.2024</w:t>
            </w:r>
            <w:r>
              <w:rPr>
                <w:rStyle w:val="CharStyle17"/>
                <w:rFonts w:ascii="Arial" w:eastAsia="Arial" w:hAnsi="Arial" w:cs="Arial"/>
                <w:color w:val="5684E5"/>
                <w:sz w:val="20"/>
                <w:szCs w:val="20"/>
                <w:lang w:val="en-US" w:eastAsia="en-US"/>
              </w:rPr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12.12.2023 - 12.03.2025</w:t>
            </w:r>
          </w:p>
        </w:tc>
      </w:tr>
    </w:tbl>
    <w:p>
      <w:pPr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rStyle w:val="CharStyle3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781"/>
        <w:gridCol w:w="2237"/>
        <w:gridCol w:w="2386"/>
        <w:gridCol w:w="2580"/>
        <w:gridCol w:w="2411"/>
      </w:tblGrid>
      <w:tr>
        <w:trPr>
          <w:trHeight w:val="743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346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color w:val="22272F"/>
                <w:sz w:val="20"/>
                <w:szCs w:val="20"/>
              </w:rPr>
              <w:t>предлагать экономически и</w:t>
              <w:tab/>
              <w:t>финансово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6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color w:val="22272F"/>
                <w:sz w:val="20"/>
                <w:szCs w:val="20"/>
              </w:rPr>
              <w:t>обоснованные организационно</w:t>
              <w:softHyphen/>
              <w:t>управленческие решения в</w:t>
              <w:tab/>
              <w:t>профессиональной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ИОПК -4.1 Знает основные методы</w:t>
              <w:tab/>
              <w:t>идентификации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84" w:val="left"/>
                <w:tab w:pos="14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возможностей и угроз во внешней среде организации ИОПК -4.2 Умеет выявлять и</w:t>
              <w:tab/>
              <w:t>оценивать</w:t>
              <w:tab/>
              <w:t>потенциал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развития организации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75" w:val="left"/>
                <w:tab w:pos="16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ИОПК</w:t>
              <w:tab/>
              <w:t>-4.3</w:t>
              <w:tab/>
              <w:t>Владеет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навыком</w:t>
              <w:tab/>
              <w:t>предлагать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7"/>
                <w:sz w:val="20"/>
                <w:szCs w:val="20"/>
              </w:rPr>
              <w:t>Знать основные</w:t>
              <w:tab/>
              <w:t>методы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7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идентификации возможностей и угроз во внешней</w:t>
              <w:tab/>
              <w:t>среде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организации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3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7"/>
                <w:sz w:val="20"/>
                <w:szCs w:val="20"/>
              </w:rPr>
              <w:t>Уметь выявлять</w:t>
              <w:tab/>
              <w:t>и</w:t>
              <w:tab/>
              <w:t>оценивать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организации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13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</w:tr>
      <w:tr>
        <w:trPr>
          <w:trHeight w:val="484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ПК-4. Взаимодействие с должником на ранних стадиях взыскания задолженности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81" w:val="left"/>
                <w:tab w:pos="192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ИПК-4.1</w:t>
              <w:tab/>
              <w:t>Знает</w:t>
              <w:tab/>
              <w:t>виды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кредитования,</w:t>
              <w:tab/>
              <w:t>принципы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09" w:val="left"/>
                <w:tab w:pos="17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оплаты</w:t>
              <w:tab/>
              <w:t>кредита,</w:t>
              <w:tab/>
              <w:t>правила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49" w:val="left"/>
                <w:tab w:pos="22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возвратности</w:t>
              <w:tab/>
              <w:t>кредита</w:t>
              <w:tab/>
              <w:t>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соответствии</w:t>
              <w:tab/>
              <w:t>с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установленным</w:t>
              <w:tab/>
              <w:t>графиком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платежей;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ИПК-4.2 Умеет</w:t>
              <w:tab/>
              <w:t>выбирать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06" w:val="left"/>
                <w:tab w:pos="235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формы</w:t>
              <w:tab/>
              <w:t>и</w:t>
              <w:tab/>
              <w:t>методы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взаимодействия</w:t>
              <w:tab/>
              <w:t>с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заемщиком,</w:t>
              <w:tab/>
              <w:t>имеющим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просроченную задолженность.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6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ИПК-4.3</w:t>
              <w:tab/>
              <w:t>Владеет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практическими</w:t>
              <w:tab/>
              <w:t>навыками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956" w:val="left"/>
                <w:tab w:pos="151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выбора</w:t>
              <w:tab/>
              <w:t>на</w:t>
              <w:tab/>
              <w:t>основании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полученных</w:t>
              <w:tab/>
              <w:t>данных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стратегии, тактики и методов работы с заемщиком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7"/>
                <w:sz w:val="20"/>
                <w:szCs w:val="20"/>
              </w:rPr>
              <w:t>Знает виды</w:t>
              <w:tab/>
              <w:t>кредитования,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принципы</w:t>
              <w:tab/>
              <w:t>оплаты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кредита,</w:t>
              <w:tab/>
              <w:t>правила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возвратности кредита в соответствии</w:t>
              <w:tab/>
              <w:t>с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установленным графиком платежей;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540" w:val="left"/>
                <w:tab w:pos="14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09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выбирать формы и методы взаимодействия</w:t>
              <w:tab/>
              <w:t>с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3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заемщиком,</w:t>
              <w:tab/>
              <w:t>имеющим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просроченную задолженность.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78" w:val="left"/>
                <w:tab w:pos="13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Владеет</w:t>
              <w:tab/>
              <w:t>практическими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096" w:val="left"/>
                <w:tab w:pos="19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навыками</w:t>
              <w:tab/>
              <w:t>выбора</w:t>
              <w:tab/>
              <w:t>на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основании</w:t>
              <w:tab/>
              <w:t>полученных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50" w:val="left"/>
                <w:tab w:pos="1256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данных стратегии, тактики и</w:t>
              <w:tab/>
              <w:t>методов</w:t>
              <w:tab/>
              <w:t>работы</w:t>
              <w:tab/>
              <w:t>с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заемщиком</w:t>
            </w:r>
          </w:p>
        </w:tc>
      </w:tr>
      <w:tr>
        <w:trPr>
          <w:trHeight w:val="416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0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ПК-5.</w:t>
              <w:tab/>
              <w:t>Обеспечение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63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проведения</w:t>
              <w:tab/>
              <w:t>сделок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кредитования корпоративных заемщиков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ИПК-5.1 Знает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ИПК-5.2 Умеет оформлять кредитную документацию и кредитное досье.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ИПК-5.3 Владеет практическими навыками 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7"/>
                <w:sz w:val="20"/>
                <w:szCs w:val="20"/>
              </w:rPr>
              <w:t>Знает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17"/>
                <w:sz w:val="20"/>
                <w:szCs w:val="20"/>
              </w:rPr>
              <w:t>Способен оформлять кредитную документацию и кредитное досье.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CharStyle17"/>
                <w:sz w:val="20"/>
                <w:szCs w:val="20"/>
              </w:rPr>
              <w:t>владеет практическими навыками проверки комплектности, сроков действия, соответствия форм, полноты и правильности заполнения</w:t>
            </w:r>
          </w:p>
        </w:tc>
      </w:tr>
      <w:tr>
        <w:trPr>
          <w:trHeight w:val="68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  <w:color w:val="0051B6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документов, необходимых для подписания договора потребительского кредита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698" w:bottom="1340" w:left="80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140" w:firstLine="0"/>
        <w:jc w:val="center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</w:rPr>
        <w:t>преподавателем и самостоятельную работу обучающегося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14"/>
        </w:rPr>
        <w:t>Общая трудоемкость дисциплины составляет 4 зачетных единицы (144 часа)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7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7"/>
                <w:b/>
                <w:bCs/>
              </w:rPr>
              <w:t xml:space="preserve">Общая трудоемкость </w:t>
            </w:r>
            <w:r>
              <w:rPr>
                <w:rStyle w:val="CharStyle17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 xml:space="preserve">Самостоятельная работа </w:t>
            </w:r>
            <w:r>
              <w:rPr>
                <w:rStyle w:val="CharStyle17"/>
              </w:rPr>
              <w:t xml:space="preserve">(СР) </w:t>
            </w:r>
            <w:r>
              <w:rPr>
                <w:rStyle w:val="CharStyle17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7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i/>
          <w:iCs/>
          <w:lang w:val="en-US" w:eastAsia="en-US"/>
        </w:rPr>
        <w:t>,</w:t>
      </w:r>
      <w:r>
        <w:rPr>
          <w:rStyle w:val="CharStyle14"/>
          <w:i/>
          <w:iCs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30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7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7"/>
                <w:b/>
                <w:bCs/>
              </w:rPr>
              <w:t xml:space="preserve">Общая трудоемкость </w:t>
            </w:r>
            <w:r>
              <w:rPr>
                <w:rStyle w:val="CharStyle17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 xml:space="preserve">Самостоятельная работа </w:t>
            </w:r>
            <w:r>
              <w:rPr>
                <w:rStyle w:val="CharStyle17"/>
              </w:rPr>
              <w:t xml:space="preserve">(СР) </w:t>
            </w:r>
            <w:r>
              <w:rPr>
                <w:rStyle w:val="CharStyle17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7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4"/>
          <w:b/>
          <w:bCs/>
        </w:rPr>
        <w:t>3. Содержание и структура дисциплины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4"/>
        </w:rPr>
        <w:t xml:space="preserve">3.1. </w:t>
      </w:r>
      <w:r>
        <w:rPr>
          <w:rStyle w:val="CharStyle14"/>
          <w:b/>
          <w:bCs/>
        </w:rPr>
        <w:t>Учебно-тематический план по очной форме обучения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687" w:right="0" w:firstLine="0"/>
        <w:jc w:val="left"/>
      </w:pPr>
      <w:r>
        <w:rPr>
          <w:rStyle w:val="CharStyle14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>
        <w:trPr>
          <w:trHeight w:val="28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17"/>
                <w:rFonts w:ascii="Courier New" w:eastAsia="Courier New" w:hAnsi="Courier New" w:cs="Courier New"/>
                <w:b/>
                <w:bCs/>
                <w:sz w:val="13"/>
                <w:szCs w:val="13"/>
              </w:rPr>
              <w:t>а н о 41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17"/>
                <w:sz w:val="30"/>
                <w:szCs w:val="3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000" w:line="226" w:lineRule="auto"/>
              <w:ind w:left="0" w:right="0" w:firstLine="160"/>
              <w:jc w:val="left"/>
              <w:rPr>
                <w:sz w:val="30"/>
                <w:szCs w:val="30"/>
              </w:rPr>
            </w:pPr>
            <w:r>
              <w:rPr>
                <w:rStyle w:val="CharStyle17"/>
                <w:rFonts w:ascii="Arial" w:eastAsia="Arial" w:hAnsi="Arial" w:cs="Arial"/>
                <w:sz w:val="30"/>
                <w:szCs w:val="30"/>
              </w:rPr>
              <w:t>©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60" w:right="0" w:firstLine="20"/>
              <w:jc w:val="left"/>
              <w:rPr>
                <w:sz w:val="30"/>
                <w:szCs w:val="30"/>
              </w:rPr>
            </w:pPr>
            <w:r>
              <w:rPr>
                <w:rStyle w:val="CharStyle17"/>
                <w:rFonts w:ascii="Arial" w:eastAsia="Arial" w:hAnsi="Arial" w:cs="Arial"/>
                <w:sz w:val="30"/>
                <w:szCs w:val="30"/>
              </w:rPr>
              <w:t>И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7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Сущность</w:t>
              <w:tab/>
              <w:t>финансов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корпорации.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9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</w:rPr>
              <w:t>Корпорация</w:t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финансовый рынок.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9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CharStyle17"/>
              </w:rPr>
              <w:t>17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14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</w:rPr>
              <w:t xml:space="preserve">2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13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Р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494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7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28" w:right="692" w:bottom="491" w:left="7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300" w:right="0" w:firstLine="0"/>
              <w:jc w:val="left"/>
            </w:pPr>
            <w:r>
              <w:rPr>
                <w:rStyle w:val="CharStyle17"/>
                <w:b/>
                <w:bCs/>
              </w:rPr>
              <w:t xml:space="preserve">а н </w:t>
            </w:r>
            <w:r>
              <w:rPr>
                <w:rStyle w:val="CharStyle17"/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 xml:space="preserve">ф </w:t>
            </w:r>
            <w:r>
              <w:rPr>
                <w:rStyle w:val="CharStyle17"/>
                <w:b/>
                <w:bCs/>
              </w:rPr>
              <w:t>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6" w:lineRule="exact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b/>
                <w:bCs/>
              </w:rPr>
              <w:t xml:space="preserve">§ </w:t>
            </w:r>
            <w:r>
              <w:rPr>
                <w:rStyle w:val="CharStyle17"/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ф 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Style w:val="CharStyle17"/>
                <w:sz w:val="30"/>
                <w:szCs w:val="3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840" w:line="197" w:lineRule="auto"/>
              <w:ind w:left="0" w:right="0" w:firstLine="140"/>
              <w:jc w:val="left"/>
              <w:rPr>
                <w:sz w:val="30"/>
                <w:szCs w:val="30"/>
              </w:rPr>
            </w:pPr>
            <w:r>
              <w:rPr>
                <w:rStyle w:val="CharStyle17"/>
                <w:rFonts w:ascii="Arial" w:eastAsia="Arial" w:hAnsi="Arial" w:cs="Arial"/>
                <w:sz w:val="30"/>
                <w:szCs w:val="30"/>
              </w:rPr>
              <w:t>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140" w:right="0" w:firstLine="40"/>
              <w:jc w:val="both"/>
              <w:rPr>
                <w:sz w:val="30"/>
                <w:szCs w:val="30"/>
              </w:rPr>
            </w:pPr>
            <w:r>
              <w:rPr>
                <w:rStyle w:val="CharStyle17"/>
                <w:rFonts w:ascii="Arial" w:eastAsia="Arial" w:hAnsi="Arial" w:cs="Arial"/>
                <w:sz w:val="30"/>
                <w:szCs w:val="30"/>
              </w:rPr>
              <w:t>* 2 И 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71" w:lineRule="auto"/>
              <w:ind w:left="300" w:right="0" w:firstLine="340"/>
              <w:jc w:val="both"/>
            </w:pPr>
            <w:r>
              <w:rPr>
                <w:rStyle w:val="CharStyle17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7"/>
                <w:b/>
                <w:bCs/>
              </w:rPr>
              <w:t>н й §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756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Финансовые ресурсы и капитал управление его структурой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50" w:val="left"/>
                <w:tab w:pos="16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Доходы</w:t>
              <w:tab/>
              <w:t>и</w:t>
              <w:tab/>
              <w:t>расходы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корпорации.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Прибыль. Дивидендная политика корпорации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1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Инвестиции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инвестиционная деятельность корпорации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15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7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Управление оборотными средствами корпорации и</w:t>
              <w:tab/>
              <w:t>финансовое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планирование.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4"/>
        </w:rPr>
        <w:t>О – опрос, Т-тестирование</w:t>
      </w:r>
    </w:p>
    <w:p>
      <w:pPr>
        <w:widowControl w:val="0"/>
        <w:spacing w:after="2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4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900"/>
        <w:gridCol w:w="575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30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06" w:lineRule="exact"/>
              <w:ind w:left="0" w:right="0" w:firstLine="280"/>
              <w:jc w:val="left"/>
            </w:pPr>
            <w:r>
              <w:rPr>
                <w:rStyle w:val="CharStyle17"/>
                <w:b/>
                <w:bCs/>
              </w:rPr>
              <w:t>а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06" w:lineRule="exact"/>
              <w:ind w:left="28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ф 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06" w:lineRule="exact"/>
              <w:ind w:left="28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30"/>
                <w:szCs w:val="30"/>
              </w:rPr>
            </w:pPr>
            <w:r>
              <w:rPr>
                <w:rStyle w:val="CharStyle17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Style w:val="CharStyle17"/>
                <w:sz w:val="30"/>
                <w:szCs w:val="30"/>
              </w:rPr>
              <w:t>л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120" w:lineRule="auto"/>
              <w:ind w:left="0" w:right="0" w:firstLine="140"/>
              <w:jc w:val="left"/>
            </w:pPr>
            <w:r>
              <w:rPr>
                <w:rStyle w:val="CharStyle17"/>
                <w:b/>
                <w:bCs/>
              </w:rPr>
              <w:t>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auto"/>
              <w:ind w:left="140" w:right="0" w:firstLine="40"/>
              <w:jc w:val="left"/>
            </w:pPr>
            <w:r>
              <w:rPr>
                <w:rStyle w:val="CharStyle17"/>
                <w:b/>
                <w:bCs/>
              </w:rPr>
              <w:t>« к н 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20" w:lineRule="auto"/>
              <w:ind w:left="0" w:right="0" w:firstLine="140"/>
              <w:jc w:val="left"/>
            </w:pPr>
            <w:r>
              <w:rPr>
                <w:rStyle w:val="CharStyle17"/>
                <w:b/>
                <w:bCs/>
              </w:rPr>
              <w:t>* 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120" w:lineRule="auto"/>
              <w:ind w:left="0" w:right="0" w:firstLine="140"/>
              <w:jc w:val="left"/>
            </w:pPr>
            <w:r>
              <w:rPr>
                <w:rStyle w:val="CharStyle17"/>
                <w:b/>
                <w:bCs/>
              </w:rPr>
              <w:t>в В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112" w:lineRule="exact"/>
              <w:ind w:left="640" w:right="0" w:firstLine="0"/>
              <w:jc w:val="left"/>
            </w:pPr>
            <w:r>
              <w:rPr>
                <w:rStyle w:val="CharStyle17"/>
                <w:b/>
                <w:bCs/>
              </w:rPr>
              <w:t>ф н 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300"/>
              <w:jc w:val="left"/>
            </w:pPr>
            <w:r>
              <w:rPr>
                <w:rStyle w:val="CharStyle17"/>
                <w:b/>
                <w:bCs/>
              </w:rPr>
              <w:t>й §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8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3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45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Сущность</w:t>
              <w:tab/>
              <w:t>финансов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корпорации.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Корпорация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финансовый рынок.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105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Финансовые ресурсы и капитал управление его структурой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150" w:val="left"/>
                <w:tab w:pos="16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Доходы</w:t>
              <w:tab/>
              <w:t>и</w:t>
              <w:tab/>
              <w:t>расходы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9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</w:rPr>
              <w:t>корпорации.</w:t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31" w:right="692" w:bottom="1190" w:left="7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09" w:lineRule="exact"/>
              <w:ind w:left="300" w:right="0" w:firstLine="0"/>
              <w:jc w:val="left"/>
            </w:pPr>
            <w:r>
              <w:rPr>
                <w:rStyle w:val="CharStyle17"/>
                <w:b/>
                <w:bCs/>
              </w:rPr>
              <w:t>а н о 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о и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2" w:lineRule="auto"/>
              <w:ind w:left="180" w:right="0" w:firstLine="80"/>
              <w:jc w:val="both"/>
            </w:pPr>
            <w:r>
              <w:rPr>
                <w:rStyle w:val="CharStyle17"/>
                <w:b/>
                <w:bCs/>
              </w:rPr>
              <w:t xml:space="preserve">ч </w:t>
            </w:r>
            <w:r>
              <w:rPr>
                <w:rStyle w:val="CharStyle17"/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 xml:space="preserve">ф </w:t>
            </w:r>
            <w:r>
              <w:rPr>
                <w:rStyle w:val="CharStyle17"/>
                <w:b/>
                <w:bCs/>
              </w:rPr>
              <w:t>ч м л а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  <w:b/>
                <w:bCs/>
              </w:rPr>
              <w:t>©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190" w:lineRule="auto"/>
              <w:ind w:left="0" w:right="0" w:firstLine="200"/>
              <w:jc w:val="left"/>
            </w:pPr>
            <w:r>
              <w:rPr>
                <w:rStyle w:val="CharStyle17"/>
                <w:b/>
                <w:bCs/>
              </w:rPr>
              <w:t>ф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  <w:b/>
                <w:bCs/>
              </w:rPr>
              <w:t>н 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rStyle w:val="CharStyle17"/>
                <w:b/>
                <w:bCs/>
              </w:rPr>
              <w:t>« 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rStyle w:val="CharStyle17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7"/>
                <w:b/>
                <w:bCs/>
              </w:rPr>
              <w:t>&amp;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806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Прибыль. Дивидендная политика корпорации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1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Инвестиции</w:t>
              <w:tab/>
              <w:t>и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инвестиционная деятельность корпорации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15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127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Управление оборотными средствами корпорации и</w:t>
              <w:tab/>
              <w:t>финансовое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планирование.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7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ОПК-4 ПК-4 ПК-5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4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2511"/>
        <w:gridCol w:w="7103"/>
      </w:tblGrid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Содержание</w:t>
            </w:r>
          </w:p>
        </w:tc>
      </w:tr>
      <w:tr>
        <w:trPr>
          <w:trHeight w:val="17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Тема 1. Сущность финансов корпорации. Корпорация и финансовый рынок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</w:rPr>
              <w:t>Сущность финансов корпорации. Корпорация и финансовый рынок. Финансовые ресурсы и капитал корпорации. Сущность финансов коммерческой организации (корпорации), организационно-правовые формы. Сущность и формы проявления корпоративных финансов рыночной экономике</w:t>
            </w:r>
          </w:p>
        </w:tc>
      </w:tr>
      <w:tr>
        <w:trPr>
          <w:trHeight w:val="14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Тема 2. Финансовые ресурсы и капитал управление его структурой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</w:rPr>
              <w:t>Понятие капитала и финансовых ресурсов. Собственный, заемный, привлеченный капитал предприятия. Способы привлечения финансовых ресурсов. Источники финансовых ресурсов.</w:t>
            </w:r>
          </w:p>
        </w:tc>
      </w:tr>
      <w:tr>
        <w:trPr>
          <w:trHeight w:val="116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Тема 3. Доходы и расходы корпорации.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</w:rPr>
              <w:t>Доходы и расходы организации(корпорации). Текущие издержки и классификация затрат. Выручка и ее планирование. Ценовая политика корпорации. Выбор ценовой стратегии корпорации.</w:t>
            </w:r>
          </w:p>
        </w:tc>
      </w:tr>
      <w:tr>
        <w:trPr>
          <w:trHeight w:val="111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Тема 4. Прибыль. Дивидендная политика корпорации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</w:rPr>
              <w:t>Экономическое содержание, функции и виды прибыли. Планирование и распределение прибыли корпорации. Методы планирования прибыли. Чувствительность прибыли к изменению</w:t>
            </w:r>
          </w:p>
        </w:tc>
      </w:tr>
      <w:tr>
        <w:trPr>
          <w:trHeight w:val="10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040" w:val="left"/>
              </w:tabs>
              <w:bidi w:val="0"/>
              <w:spacing w:before="0" w:after="40" w:line="20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</w:rPr>
              <w:t>Рента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7"/>
              </w:rPr>
              <w:t>сть. Фа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ОЧУВО "ММА" </w:t>
            </w:r>
            <w:r>
              <w:rPr>
                <w:rStyle w:val="CharStyle17"/>
              </w:rPr>
              <w:t xml:space="preserve">а прибыли. Дивидендная политика </w:t>
            </w:r>
            <w:r>
              <w:rPr>
                <w:rStyle w:val="CharStyle17"/>
                <w:sz w:val="20"/>
                <w:szCs w:val="20"/>
                <w:vertAlign w:val="subscript"/>
              </w:rPr>
              <w:t>корпорации</w:t>
            </w:r>
            <w:r>
              <w:rPr>
                <w:rStyle w:val="CharStyle17"/>
                <w:sz w:val="20"/>
                <w:szCs w:val="20"/>
              </w:rPr>
              <w:tab/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3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2136" w:val="left"/>
              </w:tabs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518"/>
        <w:gridCol w:w="7066"/>
      </w:tblGrid>
      <w:tr>
        <w:trPr>
          <w:trHeight w:val="14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Тема 5. Инвестиции и инвестиционная деятельность корпорации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7"/>
              </w:rPr>
              <w:t>Основные средства организации. Понятие и способы начисления амортизации. Инвестиционная деятельность. корпорации. Управление капиталом, вложенным в долгосрочные активы корпорации</w:t>
            </w:r>
          </w:p>
        </w:tc>
      </w:tr>
      <w:tr>
        <w:trPr>
          <w:trHeight w:val="18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Тема 6. Управление оборотными средствами корпорации и финансовое планирование.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7"/>
              </w:rPr>
              <w:t>Управление оборотными средствами. Виды и формы финансовых планов. Сущность финансового планирования. Показатели эффективности использования оборотного капитала.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«Корпоративные финансы»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58" w:val="left"/>
        </w:tabs>
        <w:bidi w:val="0"/>
        <w:spacing w:before="0" w:after="0" w:line="240" w:lineRule="auto"/>
        <w:ind w:right="0" w:firstLine="0"/>
        <w:jc w:val="left"/>
      </w:pPr>
      <w:bookmarkStart w:id="3" w:name="bookmark3"/>
      <w:r>
        <w:rPr>
          <w:rStyle w:val="CharStyle47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8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7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8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7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7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7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76" w:val="left"/>
        </w:tabs>
        <w:bidi w:val="0"/>
        <w:spacing w:before="0" w:after="14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58" w:val="left"/>
          <w:tab w:pos="5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color w:val="0051B6"/>
          <w:lang w:val="en-US" w:eastAsia="en-US"/>
        </w:rPr>
        <w:t xml:space="preserve">KnMTVn </w:t>
      </w:r>
      <w:r>
        <w:rPr>
          <w:rStyle w:val="CharStyle7"/>
          <w:color w:val="0051B6"/>
        </w:rPr>
        <w:t>кпип</w:t>
        <w:tab/>
      </w:r>
      <w:r>
        <w:rPr>
          <w:rStyle w:val="CharStyle7"/>
        </w:rPr>
        <w:t>владелец</w:t>
        <w:tab/>
        <w:t>ОЧУ ВО "ММА"</w:t>
      </w:r>
    </w:p>
    <w:p>
      <w:pPr>
        <w:pStyle w:val="Style4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58" w:val="left"/>
        </w:tabs>
        <w:bidi w:val="0"/>
        <w:spacing w:before="0" w:after="0" w:line="180" w:lineRule="auto"/>
        <w:ind w:right="0" w:firstLine="0"/>
        <w:jc w:val="both"/>
      </w:pPr>
      <w:bookmarkStart w:id="5" w:name="bookmark5"/>
      <w:r>
        <w:rPr>
          <w:rStyle w:val="CharStyle47"/>
          <w:b/>
          <w:bCs/>
        </w:rPr>
        <w:t>Подготовка к практическим и л</w:t>
      </w:r>
      <w:r>
        <w:rPr>
          <w:rStyle w:val="CharStyle47"/>
          <w:rFonts w:ascii="Arial" w:eastAsia="Arial" w:hAnsi="Arial" w:cs="Arial"/>
          <w:color w:val="5684E5"/>
          <w:sz w:val="15"/>
          <w:szCs w:val="15"/>
        </w:rPr>
        <w:t xml:space="preserve">ТерентийЛивиу Михайлович </w:t>
      </w:r>
      <w:r>
        <w:rPr>
          <w:rStyle w:val="CharStyle47"/>
          <w:b/>
          <w:bCs/>
        </w:rPr>
        <w:t>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58" w:val="left"/>
        </w:tabs>
        <w:bidi w:val="0"/>
        <w:spacing w:before="0" w:after="60" w:line="18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88900</wp:posOffset>
                </wp:positionV>
                <wp:extent cx="1694180" cy="14668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7.899999999999999pt;margin-top:7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left"/>
      </w:pPr>
      <w:r>
        <w:rPr>
          <w:rStyle w:val="CharStyle3"/>
        </w:rPr>
        <w:t>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6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7" w:name="bookmark7"/>
      <w:r>
        <w:rPr>
          <w:rStyle w:val="CharStyle47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/>
        <w:jc w:val="both"/>
      </w:pPr>
      <w:bookmarkStart w:id="9" w:name="bookmark9"/>
      <w:r>
        <w:rPr>
          <w:rStyle w:val="CharStyle5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«Корпоративные финансы»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74" w:val="left"/>
        </w:tabs>
        <w:bidi w:val="0"/>
        <w:spacing w:before="0" w:after="16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b/>
          <w:bCs/>
          <w:color w:val="0051B6"/>
        </w:rPr>
        <w:t xml:space="preserve">Крип </w:t>
      </w:r>
      <w:r>
        <w:rPr>
          <w:rStyle w:val="CharStyle3"/>
          <w:b/>
          <w:bCs/>
        </w:rPr>
        <w:t>6. Учебная литератур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 аделец</w:t>
      </w:r>
      <w:r>
        <w:rPr>
          <w:rStyle w:val="CharStyle3"/>
          <w:b/>
          <w:bCs/>
        </w:rPr>
        <w:t>урсы 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 нВтОи йМЛМиАвиу Михайлович </w:t>
      </w:r>
      <w:r>
        <w:rPr>
          <w:rStyle w:val="CharStyle3"/>
          <w:b/>
          <w:bCs/>
        </w:rPr>
        <w:t>оммуникационной сети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0</wp:posOffset>
                </wp:positionV>
                <wp:extent cx="3274695" cy="42672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4695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0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"Интернет", включая перечень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86" w:val="left"/>
                              </w:tabs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</w:t>
                              <w:tab/>
                              <w:t>серийный номер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8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  <w:tab/>
                            </w:r>
                            <w:r>
                              <w:rPr>
                                <w:rStyle w:val="CharStyle7"/>
                                <w:sz w:val="20"/>
                                <w:szCs w:val="20"/>
                                <w:vertAlign w:val="subscript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9.850000000000001pt;margin-top:0;width:257.85000000000002pt;height:33.60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"Интернет", включая перечень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86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</w:t>
                        <w:tab/>
                        <w:t>серийный номер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8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  <w:tab/>
                      </w:r>
                      <w:r>
                        <w:rPr>
                          <w:rStyle w:val="CharStyle7"/>
                          <w:sz w:val="20"/>
                          <w:szCs w:val="20"/>
                          <w:vertAlign w:val="subscript"/>
                        </w:rPr>
                        <w:t>срок действия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" distB="20320" distL="0" distR="0" simplePos="0" relativeHeight="125829399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1905</wp:posOffset>
                </wp:positionV>
                <wp:extent cx="3106420" cy="40449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06420" cy="404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  <w:lang w:val="en-US" w:eastAsia="en-US"/>
                              </w:rPr>
                              <w:t xml:space="preserve">8E3BF3226E05F4E8E415AEE5AB64241A0DE84149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ия для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12.12.2023 - 12.03.2025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14.40000000000003pt;margin-top:0.14999999999999999pt;width:244.59999999999999pt;height:31.850000000000001pt;z-index:-125829354;mso-wrap-distance-left:0;mso-wrap-distance-top:0.14999999999999999pt;mso-wrap-distance-right:0;mso-wrap-distance-bottom:1.60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lang w:val="en-US" w:eastAsia="en-US"/>
                        </w:rPr>
                        <w:t xml:space="preserve">8E3BF3226E05F4E8E415AEE5AB64241A0DE84149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ия для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12.12.2023 - 12.03.2025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b/>
          <w:bCs/>
        </w:rPr>
        <w:t>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115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Нешитой, А. С. Финансы : учебник / А. С. Нешитой. – 12-е изд., стер. – Москва : Дашков и К°, 2020. – 352 с. : ил.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"https://biblioclub.ru/index.php?page=book&amp;id=573339"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https://biblioclub.ru/index.php?page=book&amp;id=573339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>ISBN 978-5-394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03465-7.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0" w:val="left"/>
        </w:tabs>
        <w:bidi w:val="0"/>
        <w:spacing w:before="0" w:after="680" w:line="240" w:lineRule="auto"/>
        <w:ind w:left="0" w:right="0" w:firstLine="0"/>
        <w:jc w:val="both"/>
      </w:pPr>
      <w:r>
        <w:rPr>
          <w:rStyle w:val="CharStyle3"/>
        </w:rPr>
        <w:t xml:space="preserve">Финансовые рынки и финансово-кредитные организации в условиях цифровизации : учебник / Н. Н. Никулина, С. В. Березина, Т. В. Стожарова [и др.] ; под общ. ред. Н. Н. Никулиной. – Москва : Юнити-Дана, 2020. – 448 с. : ил., табл., схем. – </w:t>
      </w:r>
      <w:r>
        <w:rPr>
          <w:rStyle w:val="CharStyle3"/>
          <w:lang w:val="en-US" w:eastAsia="en-US"/>
        </w:rPr>
        <w:t xml:space="preserve">(Magister). </w:t>
      </w:r>
      <w:r>
        <w:rPr>
          <w:rStyle w:val="CharStyle3"/>
        </w:rPr>
        <w:t xml:space="preserve">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"https://biblioclub.ru/index.php?page=book&amp;id=615686"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https://biblioclub.ru/index.php?page=book&amp;id=615686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:.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978-5-238-03346-4.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736" w:val="left"/>
        </w:tabs>
        <w:bidi w:val="0"/>
        <w:spacing w:before="0" w:after="0" w:line="240" w:lineRule="auto"/>
        <w:ind w:left="0" w:right="0" w:firstLine="30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Корпоративное финансовое планирование и бюджетирование : учебное пособие 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[16+]</w:t>
        <w:tab/>
        <w:t>/ Е. П. Томилина, И. И. Глотова, Б. А. Доронин [и др.] ; Ставропольский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государственный аграрный университет. – Ставрополь : Ставропольский государственный аграрный университет (СтГАУ), 2022. – 152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"https://biblioclub.ru/index.php?page=book&amp;id=700769"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https://biblioclub.ru/index.php?page=book&amp;id=700769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>. – Библиогр. в кн. – Текст : электронный.</w:t>
      </w:r>
    </w:p>
    <w:p>
      <w:pPr>
        <w:pStyle w:val="Style49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r>
        <w:rPr>
          <w:rStyle w:val="CharStyle50"/>
        </w:rPr>
        <w:t>Финансовое моделирование в фирме : учебник : [16+] / Д. Эрнст, Й. Хэкер,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3"/>
        </w:rPr>
        <w:t xml:space="preserve">М. А. Федотова [и др.] ; под общ. ред. С. Ю. Богатырева ; пер. с нем. А. А. Новоселовой, А. М. Ахметовой. – Москва : Прометей, 2020. – 295 с. : схем., табл.,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"https://biblioclub.ru/index.php?page=book&amp;id=612066"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https://biblioclub.ru/index.php?page=book&amp;id=612066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978-5-00172-000-3. – Текст : электронный.</w:t>
      </w:r>
    </w:p>
    <w:p>
      <w:pPr>
        <w:pStyle w:val="Style49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1128" w:val="left"/>
        </w:tabs>
        <w:bidi w:val="0"/>
        <w:spacing w:before="0" w:after="0" w:line="240" w:lineRule="auto"/>
        <w:ind w:left="0" w:right="0"/>
        <w:jc w:val="both"/>
      </w:pPr>
      <w:bookmarkStart w:id="14" w:name="bookmark14"/>
      <w:r>
        <w:rPr>
          <w:rStyle w:val="CharStyle5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9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9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</w:t>
      </w:r>
    </w:p>
    <w:p>
      <w:pPr>
        <w:widowControl w:val="0"/>
        <w:spacing w:line="1" w:lineRule="exac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29" w:right="565" w:bottom="493" w:left="827" w:header="701" w:footer="6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55880" distL="0" distR="0" simplePos="0" relativeHeight="125829401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0</wp:posOffset>
                </wp:positionV>
                <wp:extent cx="1400175" cy="22987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0175" cy="229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</w:rPr>
                              <w:t>Организации.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8.550000000000001pt;margin-top:0;width:110.25pt;height:18.100000000000001pt;z-index:-125829352;mso-wrap-distance-left:0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3"/>
                        </w:rPr>
                        <w:t>Организации.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685" distB="119380" distL="0" distR="0" simplePos="0" relativeHeight="125829403" behindDoc="0" locked="0" layoutInCell="1" allowOverlap="1">
                <wp:simplePos x="0" y="0"/>
                <wp:positionH relativeFrom="page">
                  <wp:posOffset>2821940</wp:posOffset>
                </wp:positionH>
                <wp:positionV relativeFrom="paragraph">
                  <wp:posOffset>19685</wp:posOffset>
                </wp:positionV>
                <wp:extent cx="483870" cy="14668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22.20000000000002pt;margin-top:1.55pt;width:38.100000000000001pt;height:11.550000000000001pt;z-index:-125829350;mso-wrap-distance-left:0;mso-wrap-distance-top:1.55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685" distB="0" distL="0" distR="0" simplePos="0" relativeHeight="125829405" behindDoc="0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19685</wp:posOffset>
                </wp:positionV>
                <wp:extent cx="1422400" cy="26606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96.55000000000001pt;margin-top:1.55pt;width:112.pt;height:20.949999999999999pt;z-index:-125829348;mso-wrap-distance-left:0;mso-wrap-distance-top:1.5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5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8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5250" distL="101600" distR="1365250" simplePos="0" relativeHeight="125829407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9.5pt;margin-top:1.pt;width:158.34999999999999pt;height:21.100000000000001pt;z-index:-125829346;mso-wrap-distance-left:8.pt;mso-wrap-distance-right:107.5pt;mso-wrap-distance-bottom:7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409" behindDoc="0" locked="0" layoutInCell="1" allowOverlap="1">
                <wp:simplePos x="0" y="0"/>
                <wp:positionH relativeFrom="page">
                  <wp:posOffset>2818130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21.90000000000001pt;margin-top:1.pt;width:65.450000000000003pt;height:28.600000000000001pt;z-index:-125829344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8" w:right="817" w:bottom="647" w:left="876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51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6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87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материально-технического об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ия для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 йМЛМиАвиу М ихайлович</w:t>
      </w:r>
      <w:r>
        <w:rPr>
          <w:rStyle w:val="CharStyle3"/>
        </w:rPr>
        <w:t>ВЗ в части особенностей восприятия учебной информации и выполнения практических заданий и работ.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60" w:line="221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411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101600</wp:posOffset>
                </wp:positionV>
                <wp:extent cx="1694180" cy="146685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.149999999999999pt;margin-top:8.pt;width:133.40000000000001pt;height:11.550000000000001pt;z-index:-12582934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80" w:right="0" w:firstLine="0"/>
        <w:jc w:val="both"/>
      </w:pP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0" w:line="240" w:lineRule="auto"/>
        <w:ind w:left="98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7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25" w:right="687" w:bottom="491" w:left="712" w:header="697" w:footer="6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352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6270" cy="2635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  <w:tab/>
                            <w:t xml:space="preserve">серийный номер </w:t>
                          </w:r>
                          <w:r>
                            <w:rPr>
                              <w:rStyle w:val="CharStyle2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801" w:val="left"/>
                              <w:tab w:pos="70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9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29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2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5.800000000000004pt;margin-top:773.60000000000002pt;width:450.10000000000002pt;height:20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  <w:tab/>
                      <w:t xml:space="preserve">серийный номер </w:t>
                    </w:r>
                    <w:r>
                      <w:rPr>
                        <w:rStyle w:val="CharStyle2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801" w:val="left"/>
                        <w:tab w:pos="70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9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29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2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6"/>
      <w:numFmt w:val="decimal"/>
      <w:lvlText w:val="%1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7"/>
      <w:numFmt w:val="decimal"/>
      <w:lvlText w:val="%1,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29075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Колонтитул (2)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7">
    <w:name w:val="Заголовок №2_"/>
    <w:basedOn w:val="DefaultParagraphFont"/>
    <w:link w:val="Styl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0">
    <w:name w:val="Заголовок №1_"/>
    <w:basedOn w:val="DefaultParagraphFont"/>
    <w:link w:val="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8">
    <w:name w:val="Колонтитул (2)"/>
    <w:basedOn w:val="Normal"/>
    <w:link w:val="CharStyle2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6">
    <w:name w:val="Заголовок №2"/>
    <w:basedOn w:val="Normal"/>
    <w:link w:val="CharStyle47"/>
    <w:pPr>
      <w:widowControl w:val="0"/>
      <w:shd w:val="clear" w:color="auto" w:fill="auto"/>
      <w:ind w:left="15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9">
    <w:name w:val="Заголовок №1"/>
    <w:basedOn w:val="Normal"/>
    <w:link w:val="CharStyle50"/>
    <w:pPr>
      <w:widowControl w:val="0"/>
      <w:shd w:val="clear" w:color="auto" w:fill="auto"/>
      <w:ind w:left="41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