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4307840</wp:posOffset>
            </wp:positionH>
            <wp:positionV relativeFrom="paragraph">
              <wp:posOffset>1089025</wp:posOffset>
            </wp:positionV>
            <wp:extent cx="201422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422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44500" distB="173990" distL="114300" distR="3159125" simplePos="0" relativeHeight="125829379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4742815</wp:posOffset>
                </wp:positionV>
                <wp:extent cx="1350645" cy="17735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0645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0.850000000000009pt;margin-top:373.44999999999999pt;width:106.35000000000001pt;height:139.65000000000001pt;z-index:-125829374;mso-wrap-distance-left:9.pt;mso-wrap-distance-top:35.pt;mso-wrap-distance-right:248.75pt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0" distL="3074035" distR="114300" simplePos="0" relativeHeight="125829381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4834255</wp:posOffset>
                </wp:positionV>
                <wp:extent cx="1435735" cy="18567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856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3.90000000000003pt;margin-top:380.65000000000003pt;width:113.05pt;height:146.20000000000002pt;z-index:-125829372;mso-wrap-distance-left:242.05000000000001pt;mso-wrap-distance-top:42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380"/>
        <w:jc w:val="both"/>
      </w:pPr>
      <w:r>
        <w:rPr>
          <w:rStyle w:val="CharStyle6"/>
        </w:rPr>
        <w:t>Образовательное частное учреждение высшего образования ’ «Московская международная академия»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700" w:right="0" w:firstLine="0"/>
        <w:jc w:val="left"/>
      </w:pPr>
      <w:r>
        <w:rPr>
          <w:rStyle w:val="CharStyle6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1540" w:firstLine="0"/>
        <w:jc w:val="right"/>
      </w:pPr>
      <w:r>
        <w:rPr>
          <w:rStyle w:val="CharStyle3"/>
          <w:color w:val="303335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303335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0" w:line="240" w:lineRule="auto"/>
        <w:ind w:left="1520" w:right="0" w:firstLine="0"/>
        <w:jc w:val="left"/>
      </w:pPr>
      <w:r>
        <w:rPr>
          <w:rStyle w:val="CharStyle3"/>
          <w:color w:val="303335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«КОМПЛЕКСНЫЙ ЭКОНОМИЧЕСКИЙ АНАЛИЗ»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</w:rPr>
        <w:t>Москва 2024 г.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rFonts w:ascii="Arial" w:eastAsia="Arial" w:hAnsi="Arial" w:cs="Arial"/>
                <w:color w:val="0051B6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36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«Комплексный экономический анализ»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60" w:right="0" w:firstLine="0"/>
        <w:jc w:val="both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1229" w:right="555" w:bottom="950" w:left="84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19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5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получение системных знаний в области методики экономического анализа и основных тенденциях его развития на современном этапе для того, чтобы своевременно выявлять и устранять недостатки в экономической деятельности и находить резервы улучшения финансового состояния предприятия, формирование у будущих бакалавров теоретических знаний и практических навыков по информационному, организационному и методическому обеспечению и проведению экономического анализа разных сфер предпринимательской деятельности в малом, среднем и крупном бизнесе, по обоснованию принимаемых решений для реализации финансовой политики и управления производством.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изучение теории и практики комплексного анализа хозяйственной деятельности предприятия, позволяющих правильно понимать производственно-экономические ситуации и представлять их в формализованном виде;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изучение принципов и методов организации проведения комплексного анализа хозяйственной деятельности предприятия;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овладение методикой экономических и финансовых расчетов, необходимых для оценки достигнутого уровня и выявления резервов роста результативности и эффективности финансово-хозяйственной деятельности субъектов хозяйствования;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15" w:val="left"/>
          <w:tab w:pos="5105" w:val="left"/>
          <w:tab w:pos="7238" w:val="left"/>
          <w:tab w:pos="8912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</w:rPr>
        <w:t>формирование</w:t>
        <w:tab/>
        <w:t>навыков</w:t>
        <w:tab/>
        <w:t>аналитического</w:t>
        <w:tab/>
        <w:t>мышления,</w:t>
        <w:tab/>
        <w:t>позволяющих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0"/>
        <w:jc w:val="both"/>
      </w:pPr>
      <w:r>
        <w:rPr>
          <w:rStyle w:val="CharStyle3"/>
        </w:rPr>
        <w:t>интерпретировать полученную аналитическую информацию и на ее основе вырабатывать оптимальные управленческие решения, а также готовить информационные обзоры, аналитические отчеты.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6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«Комплексный экономический анализ»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5-6 семестре.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«Стратегический менеджмент», «Бухгалтерская (финансовая) отчетность»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9" w:right="0" w:firstLine="0"/>
        <w:jc w:val="left"/>
      </w:pPr>
      <w:r>
        <w:rPr>
          <w:rStyle w:val="CharStyle9"/>
        </w:rPr>
        <w:t>Процесс освоения дисциплины «Комплексный экономический анализ»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469"/>
        <w:gridCol w:w="918"/>
        <w:gridCol w:w="8196"/>
      </w:tblGrid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Содержание компетенции</w:t>
            </w:r>
          </w:p>
        </w:tc>
      </w:tr>
      <w:tr>
        <w:trPr>
          <w:trHeight w:val="5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ПК-6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>
      <w:pPr>
        <w:widowControl w:val="0"/>
        <w:spacing w:after="125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7081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.450000000000003pt;margin-top:1.pt;width:159.30000000000001pt;height:13.4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9"/>
        </w:rPr>
        <w:t>владелец</w:t>
        <w:tab/>
        <w:t>ОЧУ ВО "ММА"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both"/>
      </w:pPr>
      <w:r>
        <w:rPr>
          <w:rStyle w:val="CharStyle19"/>
        </w:rPr>
        <w:t>Терентий Ливиу Михайлович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05" w:val="left"/>
        </w:tabs>
        <w:bidi w:val="0"/>
        <w:spacing w:before="0" w:after="220" w:line="360" w:lineRule="auto"/>
        <w:ind w:left="4040" w:right="0" w:firstLine="0"/>
        <w:jc w:val="left"/>
        <w:sectPr>
          <w:footerReference w:type="default" r:id="rId10"/>
          <w:footerReference w:type="even" r:id="rId11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серийный номер </w:t>
      </w:r>
      <w:r>
        <w:rPr>
          <w:rStyle w:val="CharStyle19"/>
          <w:lang w:val="en-US" w:eastAsia="en-US"/>
        </w:rPr>
        <w:t xml:space="preserve">8E3BF3226E05F4E8E415AEE5AB64241A0DE84149 </w:t>
      </w:r>
      <w:r>
        <w:rPr>
          <w:rStyle w:val="CharStyle19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2393"/>
        <w:gridCol w:w="2386"/>
        <w:gridCol w:w="2405"/>
        <w:gridCol w:w="2399"/>
      </w:tblGrid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4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7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ПК-6.</w:t>
              <w:tab/>
              <w:t>Проведение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комплекса мероприятий для</w:t>
              <w:tab/>
              <w:t>определения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ИПК-6.1 Знает основные методы</w:t>
              <w:tab/>
              <w:t>оценки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кредитоспособности заемщика. ИПК-6.2</w:t>
              <w:tab/>
              <w:t>Умеет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предлагать</w:t>
              <w:tab/>
              <w:t>клиентам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12" w:val="left"/>
                <w:tab w:pos="198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кредитные программы в соответствии</w:t>
              <w:tab/>
              <w:t>с</w:t>
              <w:tab/>
              <w:t>их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целями и финансовыми возможностями.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ИПК-6.3</w:t>
              <w:tab/>
              <w:t>Владеет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практические</w:t>
              <w:tab/>
              <w:t>навыки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93" w:val="left"/>
                <w:tab w:pos="138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консультирования клиента</w:t>
              <w:tab/>
              <w:t>по</w:t>
              <w:tab/>
              <w:t>вопросам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1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предоставления кредита и</w:t>
              <w:tab/>
              <w:t>обеспечения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возвратности кредита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CharStyle11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06" w:val="left"/>
                <w:tab w:pos="143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6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Умеет</w:t>
              <w:tab/>
              <w:t>предлагать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клиентам</w:t>
              <w:tab/>
              <w:t>кредитные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программы</w:t>
              <w:tab/>
              <w:t>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99" w:val="left"/>
                <w:tab w:pos="19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соответствии</w:t>
              <w:tab/>
              <w:t>с</w:t>
              <w:tab/>
              <w:t>их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47" w:val="left"/>
                <w:tab w:pos="215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 xml:space="preserve">целями и финансовыми возможностями. </w:t>
            </w:r>
            <w:r>
              <w:rPr>
                <w:rStyle w:val="CharStyle11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Владеет</w:t>
              <w:tab/>
              <w:t>практические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93" w:val="left"/>
                <w:tab w:pos="13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навыки консультирования клиента</w:t>
              <w:tab/>
              <w:t>по</w:t>
              <w:tab/>
              <w:t>вопросам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предоставления кредита и</w:t>
              <w:tab/>
              <w:t>обеспечения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возвратности кредита</w:t>
            </w:r>
          </w:p>
        </w:tc>
      </w:tr>
    </w:tbl>
    <w:p>
      <w:pPr>
        <w:widowControl w:val="0"/>
        <w:spacing w:after="755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rFonts w:ascii="Arial" w:eastAsia="Arial" w:hAnsi="Arial" w:cs="Arial"/>
                <w:color w:val="0051B6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698" w:bottom="491" w:left="7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9"/>
          <w:b/>
          <w:bCs/>
        </w:rPr>
        <w:t>преподавателем и самостоятельную работу обучающегося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12" w:right="0" w:firstLine="0"/>
        <w:jc w:val="left"/>
      </w:pPr>
      <w:r>
        <w:rPr>
          <w:rStyle w:val="CharStyle9"/>
        </w:rPr>
        <w:t>Общая трудоемкость дисциплины составляет 6 зачетных единицы (216 часов).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9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2336"/>
        <w:gridCol w:w="3767"/>
        <w:gridCol w:w="781"/>
        <w:gridCol w:w="825"/>
        <w:gridCol w:w="825"/>
        <w:gridCol w:w="881"/>
      </w:tblGrid>
      <w:tr>
        <w:trPr>
          <w:trHeight w:val="2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1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rStyle w:val="CharStyle11"/>
                <w:b/>
                <w:bCs/>
              </w:rPr>
              <w:t>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1"/>
                <w:b/>
                <w:bCs/>
              </w:rPr>
              <w:t xml:space="preserve">Общая трудоемкость </w:t>
            </w:r>
            <w:r>
              <w:rPr>
                <w:rStyle w:val="CharStyle11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144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36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18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 xml:space="preserve">Самостоятельная работа </w:t>
            </w:r>
            <w:r>
              <w:rPr>
                <w:rStyle w:val="CharStyle11"/>
              </w:rPr>
              <w:t xml:space="preserve">(СР) </w:t>
            </w:r>
            <w:r>
              <w:rPr>
                <w:rStyle w:val="CharStyle11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45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Курсовая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36</w:t>
            </w: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27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2" w:right="0" w:firstLine="0"/>
        <w:jc w:val="left"/>
      </w:pPr>
      <w:r>
        <w:rPr>
          <w:rStyle w:val="CharStyle9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2336"/>
        <w:gridCol w:w="3767"/>
        <w:gridCol w:w="762"/>
        <w:gridCol w:w="843"/>
        <w:gridCol w:w="825"/>
        <w:gridCol w:w="881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11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</w:pPr>
            <w:r>
              <w:rPr>
                <w:rStyle w:val="CharStyle11"/>
                <w:b/>
                <w:bCs/>
              </w:rPr>
              <w:t>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1"/>
                <w:b/>
                <w:bCs/>
              </w:rPr>
              <w:t xml:space="preserve">Общая трудоемкость </w:t>
            </w:r>
            <w:r>
              <w:rPr>
                <w:rStyle w:val="CharStyle11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144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14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1"/>
              </w:rPr>
              <w:t>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1"/>
              </w:rPr>
              <w:t>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 xml:space="preserve">Самостоятельная работа </w:t>
            </w:r>
            <w:r>
              <w:rPr>
                <w:rStyle w:val="CharStyle11"/>
              </w:rPr>
              <w:t xml:space="preserve">(СР) </w:t>
            </w:r>
            <w:r>
              <w:rPr>
                <w:rStyle w:val="CharStyle11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67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Курсовая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36</w:t>
            </w:r>
          </w:p>
        </w:tc>
      </w:tr>
      <w:tr>
        <w:trPr>
          <w:trHeight w:val="30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27</w:t>
            </w:r>
          </w:p>
        </w:tc>
      </w:tr>
    </w:tbl>
    <w:p>
      <w:pPr>
        <w:widowControl w:val="0"/>
        <w:spacing w:after="403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both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7081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3.450000000000003pt;margin-top:1.pt;width:159.30000000000001pt;height:13.45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9"/>
        </w:rPr>
        <w:t>владелец</w:t>
        <w:tab/>
        <w:t>ОЧУ ВО "ММА"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left"/>
      </w:pPr>
      <w:r>
        <w:rPr>
          <w:rStyle w:val="CharStyle19"/>
        </w:rPr>
        <w:t>Терентий Ливиу Михайлович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5505" w:val="left"/>
        </w:tabs>
        <w:bidi w:val="0"/>
        <w:spacing w:before="0" w:after="220" w:line="360" w:lineRule="auto"/>
        <w:ind w:left="404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серийный номер </w:t>
      </w:r>
      <w:r>
        <w:rPr>
          <w:rStyle w:val="CharStyle19"/>
          <w:lang w:val="en-US" w:eastAsia="en-US"/>
        </w:rPr>
        <w:t xml:space="preserve">8E3BF3226E05F4E8E415AEE5AB64241A0DE84149 </w:t>
      </w:r>
      <w:r>
        <w:rPr>
          <w:rStyle w:val="CharStyle19"/>
        </w:rPr>
        <w:t>срок действия</w:t>
        <w:tab/>
        <w:t>12.12.2023 - 12.03.2025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9"/>
          <w:b/>
          <w:bCs/>
        </w:rPr>
        <w:t>3. Содержание и структура дисциплины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9"/>
        </w:rPr>
        <w:t xml:space="preserve">3.1. </w:t>
      </w:r>
      <w:r>
        <w:rPr>
          <w:rStyle w:val="CharStyle9"/>
          <w:b/>
          <w:bCs/>
        </w:rPr>
        <w:t>Учебно-тематический план по очной форме обучения</w:t>
      </w:r>
    </w:p>
    <w:tbl>
      <w:tblPr>
        <w:tblOverlap w:val="never"/>
        <w:jc w:val="center"/>
        <w:tblLayout w:type="fixed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987"/>
        <w:gridCol w:w="131"/>
      </w:tblGrid>
      <w:tr>
        <w:trPr>
          <w:trHeight w:val="26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1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Style w:val="CharStyle11"/>
              </w:rPr>
              <w:t>Очная форма обучения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№ сем ест 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№ ра зд ел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Фор ма теку щег о конт роля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Код компет енции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Содержание комплексного экономического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1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Экономический анализ в системе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2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96" w:val="left"/>
                <w:tab w:pos="23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Законы</w:t>
              <w:tab/>
              <w:t>развития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функционирования систем в экономическом анализе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19" w:val="left"/>
                <w:tab w:pos="13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Методика экономического анализа и</w:t>
              <w:tab/>
              <w:t>стадии</w:t>
              <w:tab/>
              <w:t>жизненного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цикла развития систем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Методы, приемы и способы экономического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27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Факторы рынка и их влияние на формирование целей и задач комплексного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27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 обеспеченности организации трудовыми ресурсами и эффективности их использования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 состояния использования основных фондов (средств)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78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9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</w:t>
              <w:tab/>
              <w:t>обеспеченности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3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организации (предприятия) материальными ресурсами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2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эффективности</w:t>
              <w:tab/>
              <w:t>их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использования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Курсовая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543" w:hRule="exact"/>
        </w:trPr>
        <w:tc>
          <w:tcPr>
            <w:gridSpan w:val="1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980"/>
              <w:jc w:val="left"/>
            </w:pPr>
            <w:r>
              <w:rPr>
                <w:rStyle w:val="CharStyle11"/>
              </w:rPr>
              <w:t>О – опрос, Р-реферат, Т.-тестирование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514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color w:val="0051B6"/>
              </w:rPr>
              <w:t>Контур Крипто</w:t>
              <w:tab/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Топаытмй Пиии\/Ммуяйплиии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80" w:lineRule="auto"/>
              <w:ind w:left="55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95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Документ п одписан квалифицированной</w:t>
              <w:tab/>
              <w:t xml:space="preserve">серийный номер </w:t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949" w:val="left"/>
                <w:tab w:pos="5445" w:val="left"/>
              </w:tabs>
              <w:bidi w:val="0"/>
              <w:spacing w:before="0" w:after="100" w:line="23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vertAlign w:val="superscript"/>
              </w:rPr>
              <w:t>электронной подписью 05.12.2024</w:t>
            </w:r>
            <w:r>
              <w:rPr>
                <w:rStyle w:val="CharStyle11"/>
                <w:rFonts w:ascii="Arial" w:eastAsia="Arial" w:hAnsi="Arial" w:cs="Arial"/>
                <w:color w:val="5684E5"/>
              </w:rPr>
              <w:tab/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9"/>
          <w:i/>
          <w:iCs/>
          <w:u w:val="single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768"/>
        <w:gridCol w:w="581"/>
        <w:gridCol w:w="519"/>
        <w:gridCol w:w="2699"/>
        <w:gridCol w:w="850"/>
        <w:gridCol w:w="562"/>
        <w:gridCol w:w="569"/>
        <w:gridCol w:w="569"/>
        <w:gridCol w:w="856"/>
        <w:gridCol w:w="706"/>
        <w:gridCol w:w="706"/>
        <w:gridCol w:w="1118"/>
      </w:tblGrid>
      <w:tr>
        <w:trPr>
          <w:trHeight w:val="28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№ се ме стр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№ ра зд ел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Фор ма теку щег о кон тро 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Код компет енции</w:t>
            </w:r>
          </w:p>
        </w:tc>
      </w:tr>
      <w:tr>
        <w:trPr>
          <w:trHeight w:val="6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Контактная работа обучающихся 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п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реподавателем: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0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Содержание комплексного экономического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5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Экономический анализ в системе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0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81" w:val="left"/>
                <w:tab w:pos="2340" w:val="left"/>
              </w:tabs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Законы</w:t>
              <w:tab/>
              <w:t>развития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функционирования систем в экономическом анализе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0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Методика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экономического анализа и стадии жизненного цикла развития систем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8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09" w:val="left"/>
                <w:tab w:pos="233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Методы,</w:t>
              <w:tab/>
              <w:t>приемы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способы экономического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3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Факторы рынка и их влияние на формирование целей и задач комплексного анализа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3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 обеспеченности организации трудовыми ресурсами и эффективности их использования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0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43" w:val="left"/>
              </w:tabs>
              <w:bidi w:val="0"/>
              <w:spacing w:before="0" w:after="0" w:line="252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</w:t>
              <w:tab/>
              <w:t>состояния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34" w:val="left"/>
              </w:tabs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использования основных</w:t>
              <w:tab/>
              <w:t>фондов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(средств)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18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340" w:val="left"/>
              </w:tabs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Анализ обеспеченности организации (предприятия) материальными ресурсами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99" w:val="left"/>
              </w:tabs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эффективности</w:t>
              <w:tab/>
              <w:t>их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использования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ПК-6</w:t>
            </w:r>
          </w:p>
        </w:tc>
      </w:tr>
      <w:tr>
        <w:trPr>
          <w:trHeight w:val="2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Курсовая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sz w:val="22"/>
                <w:szCs w:val="22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8" w:hRule="exact"/>
        </w:trPr>
        <w:tc>
          <w:tcPr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50" w:val="left"/>
                <w:tab w:pos="5521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0051B6"/>
              </w:rPr>
              <w:t>Контур Крипто</w:t>
              <w:tab/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ОЧУВО -ММА-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194" w:lineRule="auto"/>
              <w:ind w:left="55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25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22" w:val="left"/>
                <w:tab w:pos="5521" w:val="left"/>
              </w:tabs>
              <w:bidi w:val="0"/>
              <w:spacing w:before="0" w:after="0" w:line="23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rFonts w:ascii="Arial" w:eastAsia="Arial" w:hAnsi="Arial" w:cs="Arial"/>
                <w:color w:val="5684E5"/>
                <w:vertAlign w:val="superscript"/>
              </w:rPr>
              <w:t>электронной подписью 05.12.2024</w:t>
            </w:r>
            <w:r>
              <w:rPr>
                <w:rStyle w:val="CharStyle11"/>
                <w:rFonts w:ascii="Arial" w:eastAsia="Arial" w:hAnsi="Arial" w:cs="Arial"/>
                <w:color w:val="5684E5"/>
              </w:rPr>
              <w:tab/>
            </w:r>
            <w:r>
              <w:rPr>
                <w:rStyle w:val="CharStyle11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erReference w:type="default" r:id="rId12"/>
          <w:footerReference w:type="even" r:id="rId13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700" w:footer="6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11" w:right="0" w:firstLine="0"/>
        <w:jc w:val="left"/>
      </w:pPr>
      <w:r>
        <w:rPr>
          <w:rStyle w:val="CharStyle9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3092"/>
        <w:gridCol w:w="6528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Содержание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Содержание комплексного экономического анализа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Экономический анализ: предмет, цель. Классификация видов анализа. Анализ в управлении организацией. Понятие комплексного экономического анализа. Структура бизнес- плана и задачи анализа. Анализ в развитии и мониторинге основных плановых показателей.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Экономический анализ в системе наук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Взаимосвязь экономического анализа с другими науками.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Развитие экономического анализа.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Законы развития и функционирования систем в экономическом анализе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Законы развития систем. Закон циклического развития. Закон убывающей эффективности эволюционного совершенствования систем. Закон перехода к малооперационным системам. Закон возрастания необходимого разнообразия и сложности систем.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Методика экономического анализа и стадии жизненного цикла развития систем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Понятие жизненного цикла системы. Методика экономического анализа и стадии жизненного цикла развития систем.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Методы, приемы и способы экономического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анализа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Классификация методов. Система показателей экономического анализа. Оценка в экономическом анализе. Прогнозирование в экономическом анализе.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Факторы рынка и их влияние на формирование целей и задач комплексного анализа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Сущность детерминированного факторного анализа. Типы детерминированных моделей. Приемы построения детерминированных моделей. Способы оценки влияния факторов в детерминированном факторном анализе. Стохастический анализ.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Анализ обеспеченности организации трудовыми ресурсами и эффективности их использования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Факторы рынка и их влияние на принятие управленческих решений. Ценообразование в системе управления. Взаимоотношения хозяйствующих партнеров в условиях рынка. Методы поиска резервов производства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Анализ состояния использования основных фондов (средств)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Анализ показателей по труду. Анализ производительности труда. Анализ обеспеченности предприятия рабочими кадрами. Анализ использования рабочего времени. Анализ трудоемкости.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Анализ обеспеченности организации (предприятия) материальными ресурсами и эффективности их использования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Задачи и информационное обеспечение анализа основных фондов. Анализ эффективности использования средств труда. Анализ наличия, состава и структуры основных фондов. Анализ показателей фондоотдачи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13" w:val="left"/>
        </w:tabs>
        <w:bidi w:val="0"/>
        <w:spacing w:before="0" w:after="0" w:line="240" w:lineRule="auto"/>
        <w:ind w:left="1660" w:right="0" w:firstLine="22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00"/>
        <w:jc w:val="both"/>
      </w:pPr>
      <w:r>
        <w:rPr>
          <w:rStyle w:val="CharStyle3"/>
        </w:rPr>
        <w:t>Обучение по дисциплине «Комплексный экономический анализ»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0" w:right="0" w:firstLine="0"/>
        <w:jc w:val="right"/>
        <w:sectPr>
          <w:footerReference w:type="default" r:id="rId14"/>
          <w:footerReference w:type="even" r:id="rId15"/>
          <w:footnotePr>
            <w:pos w:val="pageBottom"/>
            <w:numFmt w:val="decimal"/>
            <w:numRestart w:val="continuous"/>
          </w:footnotePr>
          <w:pgSz w:w="11900" w:h="16840"/>
          <w:pgMar w:top="1128" w:right="817" w:bottom="1294" w:left="876" w:header="70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 xml:space="preserve">Для успешного освоения содержания дисциплины и достижения поставленных целей необходимо познаком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о следу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CharStyle3"/>
        </w:rPr>
        <w:t>кументами: выпиской из Учебного плана по данной дисциплине, основными п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CharStyle3"/>
        </w:rPr>
        <w:t>программы дисциплины,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40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лекции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944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40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Подготовка к практическим и лабораторным занятиям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- консультирование обучающихся преподавателями с целью предоставления исчерпывающей информации, необходимой для самостоятельного выполнения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rStyle w:val="CharStyle3"/>
        </w:rPr>
        <w:t>предложенных преподавателем задач;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44" w:val="left"/>
        </w:tabs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25400</wp:posOffset>
                </wp:positionV>
                <wp:extent cx="114935" cy="176530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93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8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19.35000000000001pt;margin-top:2.pt;width:9.0500000000000007pt;height:13.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самостоятельное</w:t>
        <w:tab/>
        <w:t>выполнение заданий согласно обозначенной учебной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каждой практическому занят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о явля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ТОеЧрУенВтОийМЛМиАвиу Михайлович </w:t>
      </w:r>
      <w:r>
        <w:rPr>
          <w:rStyle w:val="CharStyle3"/>
        </w:rPr>
        <w:t>ловием при проведении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12700</wp:posOffset>
                </wp:positionV>
                <wp:extent cx="2033270" cy="404495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3270" cy="404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рубежного контроля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4.399999999999999pt;margin-top:1.pt;width:160.09999999999999pt;height:31.850000000000001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"/>
                        </w:rPr>
                        <w:t>рубежного контроля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91" behindDoc="0" locked="0" layoutInCell="1" allowOverlap="1">
                <wp:simplePos x="0" y="0"/>
                <wp:positionH relativeFrom="page">
                  <wp:posOffset>2777490</wp:posOffset>
                </wp:positionH>
                <wp:positionV relativeFrom="paragraph">
                  <wp:posOffset>63500</wp:posOffset>
                </wp:positionV>
                <wp:extent cx="1118870" cy="414655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887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70" w:lineRule="auto"/>
                              <w:ind w:left="380" w:right="0" w:hanging="380"/>
                              <w:jc w:val="left"/>
                            </w:pPr>
                            <w:r>
                              <w:rPr>
                                <w:rStyle w:val="CharStyle19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допуска к </w:t>
                            </w:r>
                            <w:r>
                              <w:rPr>
                                <w:rStyle w:val="CharStyle19"/>
                              </w:rPr>
                              <w:t>серийный номер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38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18.70000000000002pt;margin-top:5.pt;width:88.100000000000009pt;height:32.649999999999999pt;z-index:-125829362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70" w:lineRule="auto"/>
                        <w:ind w:left="380" w:right="0" w:hanging="380"/>
                        <w:jc w:val="left"/>
                      </w:pPr>
                      <w:r>
                        <w:rPr>
                          <w:rStyle w:val="CharStyle19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 допуска к </w:t>
                      </w:r>
                      <w:r>
                        <w:rPr>
                          <w:rStyle w:val="CharStyle19"/>
                        </w:rPr>
                        <w:t>серийный номер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380"/>
                        <w:jc w:val="left"/>
                      </w:pPr>
                      <w:r>
                        <w:rPr>
                          <w:rStyle w:val="CharStyle19"/>
                        </w:rPr>
                        <w:t>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экзамену и зачету. При получении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60" w:line="221" w:lineRule="auto"/>
        <w:ind w:left="0" w:right="0" w:firstLine="0"/>
        <w:jc w:val="left"/>
      </w:pPr>
      <w:r>
        <w:rPr>
          <w:rStyle w:val="CharStyle19"/>
          <w:lang w:val="en-US" w:eastAsia="en-US"/>
        </w:rPr>
        <w:t>8E3BF3226E05F4E8E415AEE5AB64241A0DE84149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sectPr>
          <w:footerReference w:type="default" r:id="rId16"/>
          <w:footerReference w:type="even" r:id="rId17"/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694" w:left="869" w:header="697" w:footer="266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>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07" w:val="left"/>
        </w:tabs>
        <w:bidi w:val="0"/>
        <w:spacing w:before="0" w:after="0" w:line="240" w:lineRule="auto"/>
        <w:ind w:left="2320" w:right="0" w:firstLine="0"/>
        <w:jc w:val="both"/>
      </w:pPr>
      <w:r>
        <w:rPr>
          <w:rStyle w:val="CharStyle3"/>
          <w:b/>
          <w:bCs/>
        </w:rPr>
        <w:t>Самостоятельная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1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39" w:val="left"/>
        </w:tabs>
        <w:bidi w:val="0"/>
        <w:spacing w:before="0" w:after="0" w:line="240" w:lineRule="auto"/>
        <w:ind w:right="0"/>
        <w:jc w:val="both"/>
      </w:pPr>
      <w:bookmarkStart w:id="3" w:name="bookmark3"/>
      <w:r>
        <w:rPr>
          <w:rStyle w:val="CharStyle42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0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«Комплексный экономический анализ»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6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зачета, экзамен, курсовая работа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3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195" w:val="left"/>
        </w:tabs>
        <w:bidi w:val="0"/>
        <w:spacing w:before="0" w:after="0" w:line="240" w:lineRule="auto"/>
        <w:ind w:left="1780" w:right="0" w:firstLine="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553" w:val="left"/>
        </w:tabs>
        <w:bidi w:val="0"/>
        <w:spacing w:before="0" w:after="0" w:line="240" w:lineRule="auto"/>
        <w:ind w:left="820" w:right="0" w:firstLine="420"/>
        <w:jc w:val="both"/>
      </w:pPr>
      <w:r>
        <w:rPr>
          <w:rStyle w:val="CharStyle3"/>
        </w:rPr>
        <w:t xml:space="preserve">Косолапова, М. В. Комплексный экономический анализ хозяйственной деятельности : учебник / М. В. Косолапова, В. А. Свободин. – 3-е изд., стер. – Москва : Дашков и К°, 2020. – 247 с. :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"https://biblioclub.ru/index.php?page=book&amp;id=621654"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https://biblioclub.ru/index.php?page=book&amp;id=621654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238.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978-5-394-03761-0.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560" w:val="left"/>
        </w:tabs>
        <w:bidi w:val="0"/>
        <w:spacing w:before="0" w:after="620" w:line="240" w:lineRule="auto"/>
        <w:ind w:left="820" w:right="0" w:firstLine="420"/>
        <w:jc w:val="both"/>
      </w:pPr>
      <w:r>
        <w:rPr>
          <w:rStyle w:val="CharStyle3"/>
        </w:rPr>
        <w:t xml:space="preserve">Прыкина, Л. В. </w:t>
      </w:r>
      <w:r>
        <w:rPr>
          <w:rStyle w:val="CharStyle3"/>
          <w:b/>
          <w:bCs/>
        </w:rPr>
        <w:t xml:space="preserve">Экономический анализ предприятия </w:t>
      </w:r>
      <w:r>
        <w:rPr>
          <w:rStyle w:val="CharStyle3"/>
        </w:rPr>
        <w:t xml:space="preserve">: учебник / Л. В. </w:t>
      </w:r>
      <w:r>
        <w:rPr>
          <w:rStyle w:val="CharStyle3"/>
          <w:b/>
          <w:bCs/>
        </w:rPr>
        <w:t>Прыкина</w:t>
      </w:r>
      <w:r>
        <w:rPr>
          <w:rStyle w:val="CharStyle3"/>
        </w:rPr>
        <w:t xml:space="preserve">. – 5-е изд. – Москва : Дашков и К°, 2024. – 252 с. : ил., табл., схем.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</w:t>
      </w:r>
      <w:r>
        <w:fldChar w:fldCharType="begin"/>
      </w:r>
      <w:r>
        <w:rPr/>
        <w:instrText> HYPERLINK "https://biblioclub.ru/index.php?page=book_red&amp;id=710158" </w:instrText>
      </w:r>
      <w:r>
        <w:fldChar w:fldCharType="separate"/>
      </w:r>
      <w:r>
        <w:rPr>
          <w:rStyle w:val="CharStyle3"/>
          <w:lang w:val="en-US" w:eastAsia="en-US"/>
        </w:rPr>
        <w:t>: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fldChar w:fldCharType="begin"/>
      </w:r>
      <w:r>
        <w:rPr/>
        <w:instrText> HYPERLINK "https://biblioclub.ru/index.php?page=book_red&amp;id=710158" </w:instrText>
      </w:r>
      <w:r>
        <w:fldChar w:fldCharType="separate"/>
      </w:r>
      <w:r>
        <w:rPr>
          <w:rStyle w:val="CharStyle3"/>
          <w:color w:val="1155CC"/>
          <w:u w:val="single"/>
          <w:lang w:val="en-US" w:eastAsia="en-US"/>
        </w:rPr>
        <w:t>https://biblioclub.ru/index.php?page=book&amp;id=710158</w:t>
      </w:r>
      <w:r>
        <w:rPr>
          <w:rStyle w:val="CharStyle3"/>
          <w:color w:val="1155CC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978-5-394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05697-0.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41" w:val="left"/>
        </w:tabs>
        <w:bidi w:val="0"/>
        <w:spacing w:before="0" w:after="0" w:line="240" w:lineRule="auto"/>
        <w:ind w:left="402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44" w:val="left"/>
          <w:tab w:pos="6146" w:val="left"/>
        </w:tabs>
        <w:bidi w:val="0"/>
        <w:spacing w:before="0" w:after="0" w:line="240" w:lineRule="auto"/>
        <w:ind w:left="820" w:right="0" w:firstLine="420"/>
        <w:jc w:val="both"/>
      </w:pPr>
      <w:r>
        <w:rPr>
          <w:rStyle w:val="CharStyle3"/>
        </w:rPr>
        <w:t>Неяскина, Е. В. Экономический анализ деятельности организации : учебник для академического бакалавриата : [16+] / Е. В. Неяскина, О. В. Хлыстова. – Изд. 2-е, перераб. и доп. Москва ; Берлин : Директ Медиа, 2020.</w:t>
        <w:tab/>
        <w:t>400 с. : ил., табл. Режим доступа: по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both"/>
        <w:sectPr>
          <w:footerReference w:type="default" r:id="rId18"/>
          <w:footerReference w:type="even" r:id="rId19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1369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 xml:space="preserve">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"https://biblioclub.ru/index.php?page=book&amp;id=576202"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</w:rPr>
        <w:t>https://bib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  <w:color w:val="0000FF"/>
          <w:u w:val="single"/>
        </w:rPr>
        <w:t>ru/index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CharStyle3"/>
          <w:color w:val="0000FF"/>
          <w:u w:val="single"/>
        </w:rPr>
        <w:t>book&amp;id=576202</w:t>
      </w:r>
      <w:r>
        <w:rPr>
          <w:rStyle w:val="CharStyle3"/>
          <w:color w:val="0000FF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</w:t>
      </w:r>
      <w:r>
        <w:rPr>
          <w:rStyle w:val="CharStyle3"/>
          <w:color w:val="0051B6"/>
        </w:rPr>
        <w:t>контур</w:t>
      </w:r>
      <w:r>
        <w:rPr>
          <w:rStyle w:val="CharStyle3"/>
        </w:rPr>
        <w:t xml:space="preserve">347-358.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 xml:space="preserve">978-5-4499-0784-4.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 xml:space="preserve">1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 йл ович</w:t>
      </w:r>
      <w:r>
        <w:rPr>
          <w:rStyle w:val="CharStyle3"/>
        </w:rPr>
        <w:t>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13" w:val="left"/>
        </w:tabs>
        <w:bidi w:val="0"/>
        <w:spacing w:before="0" w:after="820" w:line="240" w:lineRule="auto"/>
        <w:ind w:left="820" w:right="0" w:firstLine="280"/>
        <w:jc w:val="both"/>
      </w:pPr>
      <w:r>
        <w:rPr>
          <w:rStyle w:val="CharStyle3"/>
        </w:rPr>
        <w:t xml:space="preserve">Потапова, М. Н. Стратегический и текущий экономический анализ : учебное пособие : [16+] / М. Н. Потапова, Г. Ф. Сахабутдинова ; авт.-сост. О. С. Салькова ; Кемеровский государственный университет. – Кемерово : Кемеровский государственный университет, 2020. – 129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"https://biblioclub.ru/index.php?page=book&amp;id=685088"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https://biblioclub.ru/index.php?page=book&amp;id=685088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8353-2641-9.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1513" w:val="left"/>
        </w:tabs>
        <w:bidi w:val="0"/>
        <w:spacing w:before="0" w:after="0" w:line="199" w:lineRule="auto"/>
        <w:ind w:left="0" w:right="0" w:firstLine="0"/>
        <w:jc w:val="center"/>
      </w:pPr>
      <w:r>
        <w:rPr>
          <w:rStyle w:val="CharStyle19"/>
        </w:rPr>
        <w:t>владелец</w:t>
        <w:tab/>
        <w:t>ОЧУ ВО "ММА"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380" w:right="0" w:firstLine="0"/>
        <w:jc w:val="both"/>
      </w:pPr>
      <w:r>
        <w:rPr>
          <w:rStyle w:val="CharStyle19"/>
        </w:rPr>
        <w:t>Терентий Ливиу Михайлович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 w:line="360" w:lineRule="auto"/>
        <w:ind w:left="3880" w:right="0" w:firstLine="0"/>
        <w:jc w:val="both"/>
        <w:sectPr>
          <w:footerReference w:type="default" r:id="rId20"/>
          <w:footerReference w:type="even" r:id="rId21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647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серийный номер </w:t>
      </w:r>
      <w:r>
        <w:rPr>
          <w:rStyle w:val="CharStyle19"/>
          <w:lang w:val="en-US" w:eastAsia="en-US"/>
        </w:rPr>
        <w:t xml:space="preserve">8E3BF3226E05F4E8E415AEE5AB64241A0DE84149 </w:t>
      </w:r>
      <w:r>
        <w:rPr>
          <w:rStyle w:val="CharStyle19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  <w:tab w:pos="5610" w:val="left"/>
          <w:tab w:pos="7256" w:val="left"/>
          <w:tab w:pos="951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Информационно-справочная</w:t>
        <w:tab/>
        <w:t>система</w:t>
        <w:tab/>
        <w:t>«Консультант</w:t>
        <w:tab/>
        <w:t>плюс»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55" w:val="left"/>
        </w:tabs>
        <w:bidi w:val="0"/>
        <w:spacing w:before="0" w:after="82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elektronnaya-biblioteka-gpib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820" w:right="0" w:firstLine="720"/>
        <w:jc w:val="both"/>
      </w:pP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1600200</wp:posOffset>
                </wp:positionV>
                <wp:extent cx="5956300" cy="226060"/>
                <wp:wrapSquare wrapText="left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56300" cy="226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преподавателем должны однозначно обеспечивать оценку результатов обучения и уровень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84.100000000000009pt;margin-top:126.pt;width:469.pt;height:17.800000000000001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преподавателем должны однозначно обеспечивать оценку результатов обучения и уровень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35" w:val="left"/>
          <w:tab w:pos="8399" w:val="left"/>
        </w:tabs>
        <w:bidi w:val="0"/>
        <w:spacing w:before="0" w:after="18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241300</wp:posOffset>
                </wp:positionV>
                <wp:extent cx="799465" cy="194310"/>
                <wp:wrapSquare wrapText="right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946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программы.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84.100000000000009pt;margin-top:19.pt;width:62.950000000000003pt;height:15.300000000000001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программы.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форсированности всех ко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ий,</w:t>
        <w:tab/>
        <w:t>за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 йМЛМиАвиу Михайлович</w:t>
      </w:r>
      <w:r>
        <w:rPr>
          <w:rStyle w:val="CharStyle3"/>
        </w:rPr>
        <w:t>плине</w:t>
        <w:tab/>
        <w:t>образовательной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80" w:right="0" w:hanging="23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09" w:right="822" w:bottom="647" w:left="869" w:header="981" w:footer="3" w:gutter="0"/>
          <w:cols w:space="720"/>
          <w:noEndnote/>
          <w:rtlGutter w:val="0"/>
          <w:docGrid w:linePitch="360"/>
        </w:sectPr>
      </w:pPr>
      <w:r>
        <w:rPr>
          <w:rStyle w:val="CharStyle19"/>
        </w:rPr>
        <w:t xml:space="preserve">серийный номер </w:t>
      </w:r>
      <w:r>
        <w:rPr>
          <w:rStyle w:val="CharStyle19"/>
          <w:lang w:val="en-US" w:eastAsia="en-US"/>
        </w:rPr>
        <w:t xml:space="preserve">8E3BF3226E05F4E8E415AEE5AB64241A0DE84149 </w:t>
      </w:r>
      <w:r>
        <w:rPr>
          <w:rStyle w:val="CharStyle19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722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12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framePr w:w="1802" w:h="294" w:wrap="none" w:vAnchor="text" w:hAnchor="page" w:x="870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</w:rPr>
        <w:t>Контур Крипто</w:t>
      </w:r>
    </w:p>
    <w:p>
      <w:pPr>
        <w:pStyle w:val="Style18"/>
        <w:keepNext w:val="0"/>
        <w:keepLines w:val="0"/>
        <w:framePr w:w="762" w:h="231" w:wrap="none" w:vAnchor="text" w:hAnchor="page" w:x="474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владелец</w:t>
      </w:r>
    </w:p>
    <w:p>
      <w:pPr>
        <w:pStyle w:val="Style18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ОЧУ ВО "ММА"</w:t>
      </w:r>
    </w:p>
    <w:p>
      <w:pPr>
        <w:pStyle w:val="Style18"/>
        <w:keepNext w:val="0"/>
        <w:keepLines w:val="0"/>
        <w:framePr w:w="2240" w:h="419" w:wrap="none" w:vAnchor="text" w:hAnchor="page" w:x="62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22" w:bottom="1269" w:left="8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bothSides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36.80000000000001pt;margin-top:1.pt;width:65.450000000000003pt;height:28.60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00"/>
        <w:jc w:val="left"/>
      </w:pPr>
      <w:r>
        <w:rPr>
          <w:rStyle w:val="CharStyle19"/>
          <w:lang w:val="en-US" w:eastAsia="en-US"/>
        </w:rPr>
        <w:t>8E3BF3226E05F4E8E415AEE5AB64241A0DE84149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19"/>
        </w:rPr>
        <w:t>12.12.2023 - 12.03.2025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9" w:bottom="722" w:left="60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9531350</wp:posOffset>
              </wp:positionV>
              <wp:extent cx="1386205" cy="2165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8.55000000000001pt;margin-top:750.5pt;width:109.15000000000001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9553575</wp:posOffset>
              </wp:positionV>
              <wp:extent cx="2907665" cy="1409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Контур Крипто</w:t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.699999999999999pt;margin-top:752.25pt;width:228.95000000000002pt;height:11.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Контур Крипто</w:t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9890760</wp:posOffset>
              </wp:positionV>
              <wp:extent cx="1973580" cy="2139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.650000000000002pt;margin-top:778.80000000000007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9892665</wp:posOffset>
              </wp:positionV>
              <wp:extent cx="2322830" cy="24193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8.90000000000003pt;margin-top:778.95000000000005pt;width:182.90000000000001pt;height:19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6270" cy="2635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  <w:tab/>
                            <w:t xml:space="preserve">серийный номер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01" w:val="right"/>
                              <w:tab w:pos="701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5.800000000000004pt;margin-top:773.60000000000002pt;width:450.10000000000002pt;height:20.75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  <w:tab/>
                      <w:t xml:space="preserve">серийный номер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1" w:val="right"/>
                        <w:tab w:pos="701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</w:rPr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5716270" cy="26352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6270" cy="2635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  <w:tab/>
                            <w:t xml:space="preserve">серийный номер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01" w:val="right"/>
                              <w:tab w:pos="701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5.800000000000004pt;margin-top:773.60000000000002pt;width:450.10000000000002pt;height:20.7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  <w:tab/>
                      <w:t xml:space="preserve">серийный номер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1" w:val="right"/>
                        <w:tab w:pos="701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</w:rPr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5.800000000000004pt;margin-top:773.60000000000002pt;width:155.40000000000001pt;height:16.85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5.800000000000004pt;margin-top:773.60000000000002pt;width:155.40000000000001pt;height:16.85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9531350</wp:posOffset>
              </wp:positionV>
              <wp:extent cx="1386205" cy="21653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86205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98.55000000000001pt;margin-top:750.5pt;width:109.15000000000001pt;height:17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9553575</wp:posOffset>
              </wp:positionV>
              <wp:extent cx="2907665" cy="14097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07665" cy="140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5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0051B6"/>
                              <w:sz w:val="24"/>
                              <w:szCs w:val="24"/>
                            </w:rPr>
                            <w:t>Контур Крипто</w:t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0.699999999999999pt;margin-top:752.25pt;width:228.95000000000002pt;height:11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0051B6"/>
                        <w:sz w:val="24"/>
                        <w:szCs w:val="24"/>
                      </w:rPr>
                      <w:t>Контур Крипто</w:t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9890760</wp:posOffset>
              </wp:positionV>
              <wp:extent cx="1973580" cy="2139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1.650000000000002pt;margin-top:778.80000000000007pt;width:155.40000000000001pt;height:16.8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9892665</wp:posOffset>
              </wp:positionV>
              <wp:extent cx="2322830" cy="24193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8.90000000000003pt;margin-top:778.95000000000005pt;width:182.90000000000001pt;height:19.05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.800000000000004pt;margin-top:773.60000000000002pt;width:155.40000000000001pt;height:16.85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9796780</wp:posOffset>
              </wp:positionV>
              <wp:extent cx="6426835" cy="29146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26835" cy="291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  <w:r>
                            <w:rPr>
                              <w:rStyle w:val="CharStyle15"/>
                              <w:vertAlign w:val="superscript"/>
                            </w:rPr>
                            <w:t>ким пл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серийный номер</w:t>
                          </w:r>
                          <w:r>
                            <w:rPr>
                              <w:rStyle w:val="CharStyle15"/>
                              <w:vertAlign w:val="superscript"/>
                            </w:rPr>
                            <w:t>п</w:t>
                          </w:r>
                          <w:r>
                            <w:rPr>
                              <w:rStyle w:val="CharStyle15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8E3BF3 226E05F4E8E415AEE5AB64241A0DE84149</w:t>
                          </w:r>
                          <w:r>
                            <w:rPr>
                              <w:rStyle w:val="CharStyle15"/>
                              <w:vertAlign w:val="superscript"/>
                              <w:lang w:val="en-US" w:eastAsia="en-US"/>
                            </w:rPr>
                            <w:t>редставить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</w:rPr>
                            <w:t xml:space="preserve">электронной подписью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  <w:lang w:val="en-US" w:eastAsia="en-US"/>
                            </w:rPr>
                            <w:t>05.12.2024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5.800000000000004pt;margin-top:771.39999999999998pt;width:506.05000000000001pt;height:22.949999999999999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  <w:r>
                      <w:rPr>
                        <w:rStyle w:val="CharStyle15"/>
                        <w:vertAlign w:val="superscript"/>
                      </w:rPr>
                      <w:t>ким пл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серийный номер</w:t>
                    </w:r>
                    <w:r>
                      <w:rPr>
                        <w:rStyle w:val="CharStyle15"/>
                        <w:vertAlign w:val="superscript"/>
                      </w:rPr>
                      <w:t>п</w:t>
                    </w:r>
                    <w:r>
                      <w:rPr>
                        <w:rStyle w:val="CharStyle15"/>
                      </w:rPr>
                      <w:t xml:space="preserve">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8E3BF3 226E05F4E8E415AEE5AB64241A0DE84149</w:t>
                    </w:r>
                    <w:r>
                      <w:rPr>
                        <w:rStyle w:val="CharStyle15"/>
                        <w:vertAlign w:val="superscript"/>
                        <w:lang w:val="en-US" w:eastAsia="en-US"/>
                      </w:rPr>
                      <w:t>редставить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</w:rPr>
                      <w:t xml:space="preserve">электронной подписью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  <w:lang w:val="en-US" w:eastAsia="en-US"/>
                      </w:rPr>
                      <w:t>05.12.2024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lang w:val="en-US" w:eastAsia="en-US"/>
                      </w:rPr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9796780</wp:posOffset>
              </wp:positionV>
              <wp:extent cx="6426835" cy="29146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26835" cy="291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  <w:r>
                            <w:rPr>
                              <w:rStyle w:val="CharStyle15"/>
                              <w:vertAlign w:val="superscript"/>
                            </w:rPr>
                            <w:t>ким пл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серийный номер</w:t>
                          </w:r>
                          <w:r>
                            <w:rPr>
                              <w:rStyle w:val="CharStyle15"/>
                              <w:vertAlign w:val="superscript"/>
                            </w:rPr>
                            <w:t>п</w:t>
                          </w:r>
                          <w:r>
                            <w:rPr>
                              <w:rStyle w:val="CharStyle15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8E3BF3 226E05F4E8E415AEE5AB64241A0DE84149</w:t>
                          </w:r>
                          <w:r>
                            <w:rPr>
                              <w:rStyle w:val="CharStyle15"/>
                              <w:vertAlign w:val="superscript"/>
                              <w:lang w:val="en-US" w:eastAsia="en-US"/>
                            </w:rPr>
                            <w:t>редставить</w:t>
                          </w:r>
                        </w:p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</w:rPr>
                            <w:t xml:space="preserve">электронной подписью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vertAlign w:val="superscript"/>
                              <w:lang w:val="en-US" w:eastAsia="en-US"/>
                            </w:rPr>
                            <w:t>05.12.2024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24"/>
                              <w:szCs w:val="2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</w:t>
                          </w:r>
                          <w:r>
                            <w:rPr>
                              <w:rStyle w:val="CharStyle15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800000000000004pt;margin-top:771.39999999999998pt;width:506.05000000000001pt;height:22.949999999999999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  <w:r>
                      <w:rPr>
                        <w:rStyle w:val="CharStyle15"/>
                        <w:vertAlign w:val="superscript"/>
                      </w:rPr>
                      <w:t>ким пл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серийный номер</w:t>
                    </w:r>
                    <w:r>
                      <w:rPr>
                        <w:rStyle w:val="CharStyle15"/>
                        <w:vertAlign w:val="superscript"/>
                      </w:rPr>
                      <w:t>п</w:t>
                    </w:r>
                    <w:r>
                      <w:rPr>
                        <w:rStyle w:val="CharStyle15"/>
                      </w:rPr>
                      <w:t xml:space="preserve">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8E3BF3 226E05F4E8E415AEE5AB64241A0DE84149</w:t>
                    </w:r>
                    <w:r>
                      <w:rPr>
                        <w:rStyle w:val="CharStyle15"/>
                        <w:vertAlign w:val="superscript"/>
                        <w:lang w:val="en-US" w:eastAsia="en-US"/>
                      </w:rPr>
                      <w:t>редставить</w:t>
                    </w:r>
                  </w:p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</w:rPr>
                      <w:t xml:space="preserve">электронной подписью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vertAlign w:val="superscript"/>
                        <w:lang w:val="en-US" w:eastAsia="en-US"/>
                      </w:rPr>
                      <w:t>05.12.2024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24"/>
                        <w:szCs w:val="24"/>
                        <w:lang w:val="en-US" w:eastAsia="en-US"/>
                      </w:rPr>
                      <w:tab/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</w:t>
                    </w:r>
                    <w:r>
                      <w:rPr>
                        <w:rStyle w:val="CharStyle1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CharStyle9">
    <w:name w:val="Подпись к таблиц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Основной текст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21">
    <w:name w:val="Основной текст (4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CharStyle38">
    <w:name w:val="Основной текст (5)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">
    <w:name w:val="Заголовок №1_"/>
    <w:basedOn w:val="DefaultParagraphFont"/>
    <w:link w:val="Styl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auto"/>
      <w:spacing w:after="300"/>
      <w:ind w:left="351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auto"/>
      <w:ind w:left="1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paragraph" w:customStyle="1" w:styleId="Style37">
    <w:name w:val="Основной текст (5)"/>
    <w:basedOn w:val="Normal"/>
    <w:link w:val="CharStyle3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1">
    <w:name w:val="Заголовок №1"/>
    <w:basedOn w:val="Normal"/>
    <w:link w:val="CharStyle42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/Relationships>
</file>